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2A" w:rsidRPr="00FE672A" w:rsidRDefault="00FE672A" w:rsidP="007741D8">
      <w:pPr>
        <w:spacing w:after="0" w:line="240" w:lineRule="auto"/>
        <w:rPr>
          <w:rFonts w:ascii="Arial" w:eastAsia="Times New Roman" w:hAnsi="Arial" w:cs="Arial"/>
          <w:color w:val="000000"/>
          <w:sz w:val="24"/>
          <w:szCs w:val="24"/>
          <w:lang w:eastAsia="en-CA"/>
        </w:rPr>
      </w:pPr>
    </w:p>
    <w:tbl>
      <w:tblPr>
        <w:tblStyle w:val="TableGrid"/>
        <w:tblW w:w="0" w:type="auto"/>
        <w:tblLook w:val="04A0" w:firstRow="1" w:lastRow="0" w:firstColumn="1" w:lastColumn="0" w:noHBand="0" w:noVBand="1"/>
      </w:tblPr>
      <w:tblGrid>
        <w:gridCol w:w="1527"/>
        <w:gridCol w:w="1417"/>
        <w:gridCol w:w="1137"/>
        <w:gridCol w:w="3399"/>
        <w:gridCol w:w="3310"/>
      </w:tblGrid>
      <w:tr w:rsidR="00FE672A" w:rsidRPr="00FE672A" w:rsidTr="00FE672A">
        <w:tc>
          <w:tcPr>
            <w:tcW w:w="0" w:type="auto"/>
            <w:gridSpan w:val="3"/>
            <w:hideMark/>
          </w:tcPr>
          <w:p w:rsidR="00FE672A" w:rsidRPr="00FE672A" w:rsidRDefault="00FE672A" w:rsidP="00FE672A">
            <w:pPr>
              <w:jc w:val="center"/>
              <w:rPr>
                <w:rFonts w:ascii="Arial" w:eastAsia="Times New Roman" w:hAnsi="Arial" w:cs="Arial"/>
                <w:b/>
                <w:bCs/>
                <w:sz w:val="24"/>
                <w:szCs w:val="24"/>
                <w:lang w:eastAsia="en-CA"/>
              </w:rPr>
            </w:pPr>
            <w:r w:rsidRPr="00FE672A">
              <w:rPr>
                <w:rFonts w:ascii="Arial" w:eastAsia="Times New Roman" w:hAnsi="Arial" w:cs="Arial"/>
                <w:b/>
                <w:bCs/>
                <w:sz w:val="24"/>
                <w:szCs w:val="24"/>
                <w:lang w:eastAsia="en-CA"/>
              </w:rPr>
              <w:t>Chemical Hazards</w:t>
            </w:r>
          </w:p>
        </w:tc>
        <w:tc>
          <w:tcPr>
            <w:tcW w:w="0" w:type="auto"/>
            <w:hideMark/>
          </w:tcPr>
          <w:p w:rsidR="00FE672A" w:rsidRPr="00FE672A" w:rsidRDefault="00FE672A" w:rsidP="00FE672A">
            <w:pPr>
              <w:jc w:val="center"/>
              <w:rPr>
                <w:rFonts w:ascii="Arial" w:eastAsia="Times New Roman" w:hAnsi="Arial" w:cs="Arial"/>
                <w:b/>
                <w:bCs/>
                <w:sz w:val="24"/>
                <w:szCs w:val="24"/>
                <w:lang w:eastAsia="en-CA"/>
              </w:rPr>
            </w:pPr>
            <w:r w:rsidRPr="00FE672A">
              <w:rPr>
                <w:rFonts w:ascii="Arial" w:eastAsia="Times New Roman" w:hAnsi="Arial" w:cs="Arial"/>
                <w:b/>
                <w:bCs/>
                <w:sz w:val="24"/>
                <w:szCs w:val="24"/>
                <w:lang w:eastAsia="en-CA"/>
              </w:rPr>
              <w:t>Associated Foods</w:t>
            </w:r>
          </w:p>
        </w:tc>
        <w:tc>
          <w:tcPr>
            <w:tcW w:w="0" w:type="auto"/>
            <w:hideMark/>
          </w:tcPr>
          <w:p w:rsidR="00FE672A" w:rsidRPr="00FE672A" w:rsidRDefault="00FE672A" w:rsidP="00FE672A">
            <w:pPr>
              <w:jc w:val="center"/>
              <w:rPr>
                <w:rFonts w:ascii="Arial" w:eastAsia="Times New Roman" w:hAnsi="Arial" w:cs="Arial"/>
                <w:b/>
                <w:bCs/>
                <w:sz w:val="24"/>
                <w:szCs w:val="24"/>
                <w:lang w:eastAsia="en-CA"/>
              </w:rPr>
            </w:pPr>
            <w:r w:rsidRPr="00FE672A">
              <w:rPr>
                <w:rFonts w:ascii="Arial" w:eastAsia="Times New Roman" w:hAnsi="Arial" w:cs="Arial"/>
                <w:b/>
                <w:bCs/>
                <w:sz w:val="24"/>
                <w:szCs w:val="24"/>
                <w:lang w:eastAsia="en-CA"/>
              </w:rPr>
              <w:t>Control measures</w:t>
            </w:r>
          </w:p>
        </w:tc>
      </w:tr>
      <w:tr w:rsidR="00FE672A" w:rsidRPr="00FE672A" w:rsidTr="000E4B93">
        <w:tc>
          <w:tcPr>
            <w:tcW w:w="0" w:type="auto"/>
            <w:vMerge w:val="restart"/>
            <w:vAlign w:val="center"/>
            <w:hideMark/>
          </w:tcPr>
          <w:p w:rsidR="00FE672A" w:rsidRPr="00FE672A" w:rsidRDefault="00FE672A" w:rsidP="000E4B93">
            <w:pPr>
              <w:rPr>
                <w:rFonts w:ascii="Arial" w:eastAsia="Times New Roman" w:hAnsi="Arial" w:cs="Arial"/>
                <w:b/>
                <w:bCs/>
                <w:sz w:val="24"/>
                <w:szCs w:val="24"/>
                <w:lang w:eastAsia="en-CA"/>
              </w:rPr>
            </w:pPr>
            <w:r w:rsidRPr="00FE672A">
              <w:rPr>
                <w:rFonts w:ascii="Arial" w:eastAsia="Times New Roman" w:hAnsi="Arial" w:cs="Arial"/>
                <w:b/>
                <w:bCs/>
                <w:sz w:val="24"/>
                <w:szCs w:val="24"/>
                <w:lang w:eastAsia="en-CA"/>
              </w:rPr>
              <w:t>Naturally Occurring:</w:t>
            </w:r>
          </w:p>
        </w:tc>
        <w:tc>
          <w:tcPr>
            <w:tcW w:w="0" w:type="auto"/>
            <w:gridSpan w:val="2"/>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Scombrotoxin</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Primarily associated with tuna fish, mahi-mahi, blue fish, anchovies bonito, mackerel; Also found in cheese</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Check temperatures at receiving; store at proper cold holding temperatures; buyer specifications: obtain verification from supplier that product has not been temperature abused prior to arrival in facility.</w:t>
            </w:r>
          </w:p>
        </w:tc>
      </w:tr>
      <w:tr w:rsidR="00FE672A" w:rsidRPr="00FE672A" w:rsidTr="000E4B93">
        <w:tc>
          <w:tcPr>
            <w:tcW w:w="0" w:type="auto"/>
            <w:vMerge/>
            <w:vAlign w:val="center"/>
            <w:hideMark/>
          </w:tcPr>
          <w:p w:rsidR="00FE672A" w:rsidRPr="00FE672A" w:rsidRDefault="00FE672A" w:rsidP="000E4B93">
            <w:pPr>
              <w:rPr>
                <w:rFonts w:ascii="Arial" w:eastAsia="Times New Roman" w:hAnsi="Arial" w:cs="Arial"/>
                <w:b/>
                <w:bCs/>
                <w:sz w:val="24"/>
                <w:szCs w:val="24"/>
                <w:lang w:eastAsia="en-CA"/>
              </w:rPr>
            </w:pPr>
          </w:p>
        </w:tc>
        <w:tc>
          <w:tcPr>
            <w:tcW w:w="0" w:type="auto"/>
            <w:gridSpan w:val="2"/>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Ciguatoxin</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Reef fin fish from extreme SE US, Hawaii, and tropical areas; barracuda, jacks, king mackerel, large groupers, and snappers</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Ensure fin fish have not been caught:</w:t>
            </w:r>
          </w:p>
          <w:p w:rsidR="00FE672A" w:rsidRPr="00FE672A" w:rsidRDefault="00FE672A" w:rsidP="000E4B93">
            <w:pPr>
              <w:numPr>
                <w:ilvl w:val="1"/>
                <w:numId w:val="1"/>
              </w:numPr>
              <w:ind w:left="225"/>
              <w:rPr>
                <w:rFonts w:ascii="Arial" w:eastAsia="Times New Roman" w:hAnsi="Arial" w:cs="Arial"/>
                <w:sz w:val="24"/>
                <w:szCs w:val="24"/>
                <w:lang w:eastAsia="en-CA"/>
              </w:rPr>
            </w:pPr>
            <w:r w:rsidRPr="00FE672A">
              <w:rPr>
                <w:rFonts w:ascii="Arial" w:eastAsia="Times New Roman" w:hAnsi="Arial" w:cs="Arial"/>
                <w:sz w:val="24"/>
                <w:szCs w:val="24"/>
                <w:lang w:eastAsia="en-CA"/>
              </w:rPr>
              <w:t>Purchase fish from approved sources.</w:t>
            </w:r>
          </w:p>
          <w:p w:rsidR="00FE672A" w:rsidRPr="00FE672A" w:rsidRDefault="00FE672A" w:rsidP="000E4B93">
            <w:pPr>
              <w:numPr>
                <w:ilvl w:val="1"/>
                <w:numId w:val="1"/>
              </w:numPr>
              <w:ind w:left="225"/>
              <w:rPr>
                <w:rFonts w:ascii="Arial" w:eastAsia="Times New Roman" w:hAnsi="Arial" w:cs="Arial"/>
                <w:sz w:val="24"/>
                <w:szCs w:val="24"/>
                <w:lang w:eastAsia="en-CA"/>
              </w:rPr>
            </w:pPr>
            <w:r w:rsidRPr="00FE672A">
              <w:rPr>
                <w:rFonts w:ascii="Arial" w:eastAsia="Times New Roman" w:hAnsi="Arial" w:cs="Arial"/>
                <w:sz w:val="24"/>
                <w:szCs w:val="24"/>
                <w:lang w:eastAsia="en-CA"/>
              </w:rPr>
              <w:t>Fish should not be harvested from an area that is subject to an adverse advisory.</w:t>
            </w:r>
          </w:p>
        </w:tc>
      </w:tr>
      <w:tr w:rsidR="00FE672A" w:rsidRPr="00FE672A" w:rsidTr="000E4B93">
        <w:tc>
          <w:tcPr>
            <w:tcW w:w="0" w:type="auto"/>
            <w:vMerge/>
            <w:vAlign w:val="center"/>
            <w:hideMark/>
          </w:tcPr>
          <w:p w:rsidR="00FE672A" w:rsidRPr="00FE672A" w:rsidRDefault="00FE672A" w:rsidP="000E4B93">
            <w:pPr>
              <w:rPr>
                <w:rFonts w:ascii="Arial" w:eastAsia="Times New Roman" w:hAnsi="Arial" w:cs="Arial"/>
                <w:b/>
                <w:bCs/>
                <w:sz w:val="24"/>
                <w:szCs w:val="24"/>
                <w:lang w:eastAsia="en-CA"/>
              </w:rPr>
            </w:pPr>
          </w:p>
        </w:tc>
        <w:tc>
          <w:tcPr>
            <w:tcW w:w="0" w:type="auto"/>
            <w:gridSpan w:val="2"/>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Tetrodoxin</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Puffer fish (Fugu; Blowfish)</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Do not consume these fish.</w:t>
            </w:r>
          </w:p>
        </w:tc>
      </w:tr>
      <w:tr w:rsidR="00FE672A" w:rsidRPr="00FE672A" w:rsidTr="000E4B93">
        <w:tc>
          <w:tcPr>
            <w:tcW w:w="0" w:type="auto"/>
            <w:vMerge/>
            <w:vAlign w:val="center"/>
            <w:hideMark/>
          </w:tcPr>
          <w:p w:rsidR="00FE672A" w:rsidRPr="00FE672A" w:rsidRDefault="00FE672A" w:rsidP="000E4B93">
            <w:pPr>
              <w:rPr>
                <w:rFonts w:ascii="Arial" w:eastAsia="Times New Roman" w:hAnsi="Arial" w:cs="Arial"/>
                <w:b/>
                <w:bCs/>
                <w:sz w:val="24"/>
                <w:szCs w:val="24"/>
                <w:lang w:eastAsia="en-CA"/>
              </w:rPr>
            </w:pPr>
          </w:p>
        </w:tc>
        <w:tc>
          <w:tcPr>
            <w:tcW w:w="0" w:type="auto"/>
            <w:vMerge w:val="restart"/>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Mycotoxins</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Aflatoxin</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Corn and corn products, peanuts and peanut products, cottonseed, milk, and tree nuts such as Brazil nuts, pecans, pistachio nuts, and walnuts. Other grains and nuts are susceptible but less prone to contamination.</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Check condition at receiving; do not use moldy or decomposed food.</w:t>
            </w:r>
          </w:p>
        </w:tc>
      </w:tr>
      <w:tr w:rsidR="00FE672A" w:rsidRPr="00FE672A" w:rsidTr="000E4B93">
        <w:tc>
          <w:tcPr>
            <w:tcW w:w="0" w:type="auto"/>
            <w:vMerge/>
            <w:hideMark/>
          </w:tcPr>
          <w:p w:rsidR="00FE672A" w:rsidRPr="00FE672A" w:rsidRDefault="00FE672A" w:rsidP="00FE672A">
            <w:pPr>
              <w:rPr>
                <w:rFonts w:ascii="Arial" w:eastAsia="Times New Roman" w:hAnsi="Arial" w:cs="Arial"/>
                <w:b/>
                <w:bCs/>
                <w:sz w:val="24"/>
                <w:szCs w:val="24"/>
                <w:lang w:eastAsia="en-CA"/>
              </w:rPr>
            </w:pPr>
          </w:p>
        </w:tc>
        <w:tc>
          <w:tcPr>
            <w:tcW w:w="0" w:type="auto"/>
            <w:vMerge/>
            <w:hideMark/>
          </w:tcPr>
          <w:p w:rsidR="00FE672A" w:rsidRPr="00FE672A" w:rsidRDefault="00FE672A" w:rsidP="00FE672A">
            <w:pPr>
              <w:rPr>
                <w:rFonts w:ascii="Arial" w:eastAsia="Times New Roman" w:hAnsi="Arial" w:cs="Arial"/>
                <w:sz w:val="24"/>
                <w:szCs w:val="24"/>
                <w:lang w:eastAsia="en-CA"/>
              </w:rPr>
            </w:pP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Patulin</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Apple juice products</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Buyer Specification: obtain verification from supplier or avoid the use of rotten apples in juice manufacturing.</w:t>
            </w:r>
          </w:p>
        </w:tc>
      </w:tr>
    </w:tbl>
    <w:p w:rsidR="00FE672A" w:rsidRPr="00500E72" w:rsidRDefault="00FE672A">
      <w:pPr>
        <w:rPr>
          <w:rFonts w:ascii="Arial" w:hAnsi="Arial" w:cs="Arial"/>
          <w:sz w:val="24"/>
          <w:szCs w:val="24"/>
        </w:rPr>
      </w:pPr>
      <w:r w:rsidRPr="00500E72">
        <w:rPr>
          <w:rFonts w:ascii="Arial" w:hAnsi="Arial" w:cs="Arial"/>
          <w:sz w:val="24"/>
          <w:szCs w:val="24"/>
        </w:rPr>
        <w:br w:type="page"/>
      </w:r>
    </w:p>
    <w:tbl>
      <w:tblPr>
        <w:tblStyle w:val="TableGrid"/>
        <w:tblW w:w="10915" w:type="dxa"/>
        <w:tblInd w:w="137" w:type="dxa"/>
        <w:tblLook w:val="04A0" w:firstRow="1" w:lastRow="0" w:firstColumn="1" w:lastColumn="0" w:noHBand="0" w:noVBand="1"/>
      </w:tblPr>
      <w:tblGrid>
        <w:gridCol w:w="1443"/>
        <w:gridCol w:w="1817"/>
        <w:gridCol w:w="1453"/>
        <w:gridCol w:w="2537"/>
        <w:gridCol w:w="3665"/>
      </w:tblGrid>
      <w:tr w:rsidR="00FE672A" w:rsidRPr="00500E72" w:rsidTr="007741D8">
        <w:trPr>
          <w:trHeight w:val="398"/>
        </w:trPr>
        <w:tc>
          <w:tcPr>
            <w:tcW w:w="4713" w:type="dxa"/>
            <w:gridSpan w:val="3"/>
            <w:vAlign w:val="center"/>
          </w:tcPr>
          <w:p w:rsidR="00FE672A" w:rsidRPr="00FE672A" w:rsidRDefault="00FE672A" w:rsidP="00FE672A">
            <w:pPr>
              <w:jc w:val="center"/>
              <w:rPr>
                <w:rFonts w:ascii="Arial" w:eastAsia="Times New Roman" w:hAnsi="Arial" w:cs="Arial"/>
                <w:b/>
                <w:bCs/>
                <w:sz w:val="24"/>
                <w:szCs w:val="24"/>
                <w:lang w:eastAsia="en-CA"/>
              </w:rPr>
            </w:pPr>
            <w:r w:rsidRPr="00FE672A">
              <w:rPr>
                <w:rFonts w:ascii="Arial" w:eastAsia="Times New Roman" w:hAnsi="Arial" w:cs="Arial"/>
                <w:b/>
                <w:bCs/>
                <w:sz w:val="24"/>
                <w:szCs w:val="24"/>
                <w:lang w:eastAsia="en-CA"/>
              </w:rPr>
              <w:lastRenderedPageBreak/>
              <w:t>Chemical Hazards</w:t>
            </w:r>
          </w:p>
        </w:tc>
        <w:tc>
          <w:tcPr>
            <w:tcW w:w="2537" w:type="dxa"/>
            <w:vAlign w:val="center"/>
          </w:tcPr>
          <w:p w:rsidR="00FE672A" w:rsidRPr="00500E72" w:rsidRDefault="00FE672A" w:rsidP="00FE672A">
            <w:pPr>
              <w:jc w:val="center"/>
              <w:rPr>
                <w:rFonts w:ascii="Arial" w:eastAsia="Times New Roman" w:hAnsi="Arial" w:cs="Arial"/>
                <w:b/>
                <w:bCs/>
                <w:sz w:val="24"/>
                <w:szCs w:val="24"/>
                <w:lang w:eastAsia="en-CA"/>
              </w:rPr>
            </w:pPr>
            <w:r w:rsidRPr="00500E72">
              <w:rPr>
                <w:rFonts w:ascii="Arial" w:eastAsia="Times New Roman" w:hAnsi="Arial" w:cs="Arial"/>
                <w:b/>
                <w:bCs/>
                <w:sz w:val="24"/>
                <w:szCs w:val="24"/>
                <w:lang w:eastAsia="en-CA"/>
              </w:rPr>
              <w:t>Associated Foods</w:t>
            </w:r>
          </w:p>
        </w:tc>
        <w:tc>
          <w:tcPr>
            <w:tcW w:w="3665" w:type="dxa"/>
            <w:vAlign w:val="center"/>
          </w:tcPr>
          <w:p w:rsidR="00FE672A" w:rsidRPr="00FE672A" w:rsidRDefault="00FE672A" w:rsidP="00FE672A">
            <w:pPr>
              <w:jc w:val="center"/>
              <w:rPr>
                <w:rFonts w:ascii="Arial" w:eastAsia="Times New Roman" w:hAnsi="Arial" w:cs="Arial"/>
                <w:b/>
                <w:bCs/>
                <w:sz w:val="24"/>
                <w:szCs w:val="24"/>
                <w:lang w:eastAsia="en-CA"/>
              </w:rPr>
            </w:pPr>
            <w:r w:rsidRPr="00500E72">
              <w:rPr>
                <w:rFonts w:ascii="Arial" w:eastAsia="Times New Roman" w:hAnsi="Arial" w:cs="Arial"/>
                <w:b/>
                <w:bCs/>
                <w:sz w:val="24"/>
                <w:szCs w:val="24"/>
                <w:lang w:eastAsia="en-CA"/>
              </w:rPr>
              <w:t>Control measures</w:t>
            </w:r>
          </w:p>
        </w:tc>
      </w:tr>
      <w:tr w:rsidR="00205CF3" w:rsidRPr="00500E72" w:rsidTr="007741D8">
        <w:tc>
          <w:tcPr>
            <w:tcW w:w="1443" w:type="dxa"/>
            <w:vMerge w:val="restart"/>
            <w:vAlign w:val="center"/>
            <w:hideMark/>
          </w:tcPr>
          <w:p w:rsidR="00205CF3" w:rsidRPr="00FE672A" w:rsidRDefault="00205CF3" w:rsidP="000E4B93">
            <w:pPr>
              <w:rPr>
                <w:rFonts w:ascii="Arial" w:eastAsia="Times New Roman" w:hAnsi="Arial" w:cs="Arial"/>
                <w:b/>
                <w:bCs/>
                <w:sz w:val="24"/>
                <w:szCs w:val="24"/>
                <w:lang w:eastAsia="en-CA"/>
              </w:rPr>
            </w:pPr>
            <w:r w:rsidRPr="00FE672A">
              <w:rPr>
                <w:rFonts w:ascii="Arial" w:eastAsia="Times New Roman" w:hAnsi="Arial" w:cs="Arial"/>
                <w:b/>
                <w:bCs/>
                <w:sz w:val="24"/>
                <w:szCs w:val="24"/>
                <w:lang w:eastAsia="en-CA"/>
              </w:rPr>
              <w:t>Naturally Occurring:</w:t>
            </w:r>
          </w:p>
        </w:tc>
        <w:tc>
          <w:tcPr>
            <w:tcW w:w="3270" w:type="dxa"/>
            <w:gridSpan w:val="2"/>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Toxic mushroom species</w:t>
            </w:r>
          </w:p>
        </w:tc>
        <w:tc>
          <w:tcPr>
            <w:tcW w:w="2537"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Numerous varieties of wild mushrooms</w:t>
            </w:r>
          </w:p>
        </w:tc>
        <w:tc>
          <w:tcPr>
            <w:tcW w:w="3665"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Do not eat unknown varieties or mushrooms from unapproved source.</w:t>
            </w:r>
          </w:p>
        </w:tc>
        <w:bookmarkStart w:id="0" w:name="_GoBack"/>
        <w:bookmarkEnd w:id="0"/>
      </w:tr>
      <w:tr w:rsidR="00205CF3" w:rsidRPr="00500E72" w:rsidTr="007741D8">
        <w:tc>
          <w:tcPr>
            <w:tcW w:w="1443" w:type="dxa"/>
            <w:vMerge/>
            <w:hideMark/>
          </w:tcPr>
          <w:p w:rsidR="00205CF3" w:rsidRPr="00FE672A" w:rsidRDefault="00205CF3" w:rsidP="00FE672A">
            <w:pPr>
              <w:rPr>
                <w:rFonts w:ascii="Arial" w:eastAsia="Times New Roman" w:hAnsi="Arial" w:cs="Arial"/>
                <w:b/>
                <w:bCs/>
                <w:sz w:val="24"/>
                <w:szCs w:val="24"/>
                <w:lang w:eastAsia="en-CA"/>
              </w:rPr>
            </w:pPr>
          </w:p>
        </w:tc>
        <w:tc>
          <w:tcPr>
            <w:tcW w:w="0" w:type="auto"/>
            <w:vMerge w:val="restart"/>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Shellfish toxins</w:t>
            </w:r>
          </w:p>
        </w:tc>
        <w:tc>
          <w:tcPr>
            <w:tcW w:w="1453"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Paralytic shellfish poisoning (PSP)</w:t>
            </w:r>
          </w:p>
        </w:tc>
        <w:tc>
          <w:tcPr>
            <w:tcW w:w="2537"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Molluscan shellfish from NE and NW coastal regions; mackerel, viscera of lobsters and Dungeness, tanner, and red rock crabs</w:t>
            </w:r>
          </w:p>
        </w:tc>
        <w:tc>
          <w:tcPr>
            <w:tcW w:w="3665" w:type="dxa"/>
            <w:vMerge w:val="restart"/>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Ensure molluscan shellfish are:</w:t>
            </w:r>
          </w:p>
          <w:p w:rsidR="00205CF3" w:rsidRPr="00500E72" w:rsidRDefault="00205CF3" w:rsidP="000E4B93">
            <w:pPr>
              <w:pStyle w:val="ListParagraph"/>
              <w:numPr>
                <w:ilvl w:val="0"/>
                <w:numId w:val="4"/>
              </w:numPr>
              <w:rPr>
                <w:rFonts w:ascii="Arial" w:eastAsia="Times New Roman" w:hAnsi="Arial" w:cs="Arial"/>
                <w:sz w:val="24"/>
                <w:szCs w:val="24"/>
                <w:lang w:eastAsia="en-CA"/>
              </w:rPr>
            </w:pPr>
            <w:r w:rsidRPr="00500E72">
              <w:rPr>
                <w:rFonts w:ascii="Arial" w:eastAsia="Times New Roman" w:hAnsi="Arial" w:cs="Arial"/>
                <w:sz w:val="24"/>
                <w:szCs w:val="24"/>
                <w:lang w:eastAsia="en-CA"/>
              </w:rPr>
              <w:t>from an approved source; and</w:t>
            </w:r>
          </w:p>
          <w:p w:rsidR="00205CF3" w:rsidRPr="00500E72" w:rsidRDefault="000E4B93" w:rsidP="000E4B93">
            <w:pPr>
              <w:pStyle w:val="ListParagraph"/>
              <w:numPr>
                <w:ilvl w:val="0"/>
                <w:numId w:val="4"/>
              </w:numPr>
              <w:rPr>
                <w:rFonts w:ascii="Arial" w:eastAsia="Times New Roman" w:hAnsi="Arial" w:cs="Arial"/>
                <w:sz w:val="24"/>
                <w:szCs w:val="24"/>
                <w:lang w:eastAsia="en-CA"/>
              </w:rPr>
            </w:pPr>
            <w:r>
              <w:rPr>
                <w:rFonts w:ascii="Arial" w:eastAsia="Times New Roman" w:hAnsi="Arial" w:cs="Arial"/>
                <w:sz w:val="24"/>
                <w:szCs w:val="24"/>
                <w:lang w:eastAsia="en-CA"/>
              </w:rPr>
              <w:t>p</w:t>
            </w:r>
            <w:r w:rsidRPr="00500E72">
              <w:rPr>
                <w:rFonts w:ascii="Arial" w:eastAsia="Times New Roman" w:hAnsi="Arial" w:cs="Arial"/>
                <w:sz w:val="24"/>
                <w:szCs w:val="24"/>
                <w:lang w:eastAsia="en-CA"/>
              </w:rPr>
              <w:t>roperly</w:t>
            </w:r>
            <w:r w:rsidR="00205CF3" w:rsidRPr="00500E72">
              <w:rPr>
                <w:rFonts w:ascii="Arial" w:eastAsia="Times New Roman" w:hAnsi="Arial" w:cs="Arial"/>
                <w:sz w:val="24"/>
                <w:szCs w:val="24"/>
                <w:lang w:eastAsia="en-CA"/>
              </w:rPr>
              <w:t xml:space="preserve"> tagged and labeled.</w:t>
            </w:r>
          </w:p>
        </w:tc>
      </w:tr>
      <w:tr w:rsidR="00205CF3" w:rsidRPr="00500E72" w:rsidTr="007741D8">
        <w:tc>
          <w:tcPr>
            <w:tcW w:w="1443" w:type="dxa"/>
            <w:vMerge/>
            <w:hideMark/>
          </w:tcPr>
          <w:p w:rsidR="00205CF3" w:rsidRPr="00FE672A" w:rsidRDefault="00205CF3" w:rsidP="00FE672A">
            <w:pPr>
              <w:rPr>
                <w:rFonts w:ascii="Arial" w:eastAsia="Times New Roman" w:hAnsi="Arial" w:cs="Arial"/>
                <w:b/>
                <w:bCs/>
                <w:sz w:val="24"/>
                <w:szCs w:val="24"/>
                <w:lang w:eastAsia="en-CA"/>
              </w:rPr>
            </w:pPr>
          </w:p>
        </w:tc>
        <w:tc>
          <w:tcPr>
            <w:tcW w:w="0" w:type="auto"/>
            <w:vMerge/>
            <w:vAlign w:val="center"/>
            <w:hideMark/>
          </w:tcPr>
          <w:p w:rsidR="00205CF3" w:rsidRPr="00FE672A" w:rsidRDefault="00205CF3" w:rsidP="000E4B93">
            <w:pPr>
              <w:rPr>
                <w:rFonts w:ascii="Arial" w:eastAsia="Times New Roman" w:hAnsi="Arial" w:cs="Arial"/>
                <w:sz w:val="24"/>
                <w:szCs w:val="24"/>
                <w:lang w:eastAsia="en-CA"/>
              </w:rPr>
            </w:pPr>
          </w:p>
        </w:tc>
        <w:tc>
          <w:tcPr>
            <w:tcW w:w="1453"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Diarrhetic shellfish poisoning (DSP)</w:t>
            </w:r>
          </w:p>
        </w:tc>
        <w:tc>
          <w:tcPr>
            <w:tcW w:w="2537"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Molluscan shellfish in Japan, western Europe, Chile, NZ, eastern Canada</w:t>
            </w:r>
          </w:p>
        </w:tc>
        <w:tc>
          <w:tcPr>
            <w:tcW w:w="3665" w:type="dxa"/>
            <w:vMerge/>
            <w:vAlign w:val="center"/>
            <w:hideMark/>
          </w:tcPr>
          <w:p w:rsidR="00205CF3" w:rsidRPr="00FE672A" w:rsidRDefault="00205CF3" w:rsidP="000E4B93">
            <w:pPr>
              <w:rPr>
                <w:rFonts w:ascii="Arial" w:eastAsia="Times New Roman" w:hAnsi="Arial" w:cs="Arial"/>
                <w:sz w:val="24"/>
                <w:szCs w:val="24"/>
                <w:lang w:eastAsia="en-CA"/>
              </w:rPr>
            </w:pPr>
          </w:p>
        </w:tc>
      </w:tr>
      <w:tr w:rsidR="00205CF3" w:rsidRPr="00500E72" w:rsidTr="007741D8">
        <w:tc>
          <w:tcPr>
            <w:tcW w:w="1443" w:type="dxa"/>
            <w:vMerge/>
            <w:hideMark/>
          </w:tcPr>
          <w:p w:rsidR="00205CF3" w:rsidRPr="00FE672A" w:rsidRDefault="00205CF3" w:rsidP="00FE672A">
            <w:pPr>
              <w:rPr>
                <w:rFonts w:ascii="Arial" w:eastAsia="Times New Roman" w:hAnsi="Arial" w:cs="Arial"/>
                <w:b/>
                <w:bCs/>
                <w:sz w:val="24"/>
                <w:szCs w:val="24"/>
                <w:lang w:eastAsia="en-CA"/>
              </w:rPr>
            </w:pPr>
          </w:p>
        </w:tc>
        <w:tc>
          <w:tcPr>
            <w:tcW w:w="0" w:type="auto"/>
            <w:vMerge/>
            <w:vAlign w:val="center"/>
            <w:hideMark/>
          </w:tcPr>
          <w:p w:rsidR="00205CF3" w:rsidRPr="00FE672A" w:rsidRDefault="00205CF3" w:rsidP="000E4B93">
            <w:pPr>
              <w:rPr>
                <w:rFonts w:ascii="Arial" w:eastAsia="Times New Roman" w:hAnsi="Arial" w:cs="Arial"/>
                <w:sz w:val="24"/>
                <w:szCs w:val="24"/>
                <w:lang w:eastAsia="en-CA"/>
              </w:rPr>
            </w:pPr>
          </w:p>
        </w:tc>
        <w:tc>
          <w:tcPr>
            <w:tcW w:w="1453"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Neurotoxin shellfish poisoning (NSP)</w:t>
            </w:r>
          </w:p>
        </w:tc>
        <w:tc>
          <w:tcPr>
            <w:tcW w:w="2537"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Molluscan shellfish from Gulf of Mexico</w:t>
            </w:r>
          </w:p>
        </w:tc>
        <w:tc>
          <w:tcPr>
            <w:tcW w:w="3665" w:type="dxa"/>
            <w:vMerge/>
            <w:vAlign w:val="center"/>
            <w:hideMark/>
          </w:tcPr>
          <w:p w:rsidR="00205CF3" w:rsidRPr="00FE672A" w:rsidRDefault="00205CF3" w:rsidP="000E4B93">
            <w:pPr>
              <w:rPr>
                <w:rFonts w:ascii="Arial" w:eastAsia="Times New Roman" w:hAnsi="Arial" w:cs="Arial"/>
                <w:sz w:val="24"/>
                <w:szCs w:val="24"/>
                <w:lang w:eastAsia="en-CA"/>
              </w:rPr>
            </w:pPr>
          </w:p>
        </w:tc>
      </w:tr>
      <w:tr w:rsidR="00205CF3" w:rsidRPr="00500E72" w:rsidTr="007741D8">
        <w:tc>
          <w:tcPr>
            <w:tcW w:w="1443" w:type="dxa"/>
            <w:vMerge/>
            <w:hideMark/>
          </w:tcPr>
          <w:p w:rsidR="00205CF3" w:rsidRPr="00FE672A" w:rsidRDefault="00205CF3" w:rsidP="00FE672A">
            <w:pPr>
              <w:rPr>
                <w:rFonts w:ascii="Arial" w:eastAsia="Times New Roman" w:hAnsi="Arial" w:cs="Arial"/>
                <w:b/>
                <w:bCs/>
                <w:sz w:val="24"/>
                <w:szCs w:val="24"/>
                <w:lang w:eastAsia="en-CA"/>
              </w:rPr>
            </w:pPr>
          </w:p>
        </w:tc>
        <w:tc>
          <w:tcPr>
            <w:tcW w:w="0" w:type="auto"/>
            <w:vMerge/>
            <w:vAlign w:val="center"/>
            <w:hideMark/>
          </w:tcPr>
          <w:p w:rsidR="00205CF3" w:rsidRPr="00FE672A" w:rsidRDefault="00205CF3" w:rsidP="000E4B93">
            <w:pPr>
              <w:rPr>
                <w:rFonts w:ascii="Arial" w:eastAsia="Times New Roman" w:hAnsi="Arial" w:cs="Arial"/>
                <w:sz w:val="24"/>
                <w:szCs w:val="24"/>
                <w:lang w:eastAsia="en-CA"/>
              </w:rPr>
            </w:pPr>
          </w:p>
        </w:tc>
        <w:tc>
          <w:tcPr>
            <w:tcW w:w="1453"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Amnesic shellfish poisoning (ASP)</w:t>
            </w:r>
          </w:p>
        </w:tc>
        <w:tc>
          <w:tcPr>
            <w:tcW w:w="2537"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Molluscan shellfish from NE and NW coasts of NA; viscera of Dungeness, tanner, red rock crabs and anchovies.</w:t>
            </w:r>
          </w:p>
        </w:tc>
        <w:tc>
          <w:tcPr>
            <w:tcW w:w="3665" w:type="dxa"/>
            <w:vMerge/>
            <w:vAlign w:val="center"/>
            <w:hideMark/>
          </w:tcPr>
          <w:p w:rsidR="00205CF3" w:rsidRPr="00FE672A" w:rsidRDefault="00205CF3" w:rsidP="000E4B93">
            <w:pPr>
              <w:rPr>
                <w:rFonts w:ascii="Arial" w:eastAsia="Times New Roman" w:hAnsi="Arial" w:cs="Arial"/>
                <w:sz w:val="24"/>
                <w:szCs w:val="24"/>
                <w:lang w:eastAsia="en-CA"/>
              </w:rPr>
            </w:pPr>
          </w:p>
        </w:tc>
      </w:tr>
      <w:tr w:rsidR="00205CF3" w:rsidRPr="00500E72" w:rsidTr="007741D8">
        <w:tc>
          <w:tcPr>
            <w:tcW w:w="1443" w:type="dxa"/>
            <w:vMerge/>
            <w:hideMark/>
          </w:tcPr>
          <w:p w:rsidR="00205CF3" w:rsidRPr="00FE672A" w:rsidRDefault="00205CF3" w:rsidP="00FE672A">
            <w:pPr>
              <w:rPr>
                <w:rFonts w:ascii="Arial" w:eastAsia="Times New Roman" w:hAnsi="Arial" w:cs="Arial"/>
                <w:b/>
                <w:bCs/>
                <w:sz w:val="24"/>
                <w:szCs w:val="24"/>
                <w:lang w:eastAsia="en-CA"/>
              </w:rPr>
            </w:pPr>
          </w:p>
        </w:tc>
        <w:tc>
          <w:tcPr>
            <w:tcW w:w="3270" w:type="dxa"/>
            <w:gridSpan w:val="2"/>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Pyrrolizidine alkaloids</w:t>
            </w:r>
          </w:p>
        </w:tc>
        <w:tc>
          <w:tcPr>
            <w:tcW w:w="2537"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Plants food containing these alkaloids. Most commonly found in members of the Borginaceae, Compositae, and Leguminosae families.</w:t>
            </w:r>
          </w:p>
        </w:tc>
        <w:tc>
          <w:tcPr>
            <w:tcW w:w="3665"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 xml:space="preserve">Do not consume food or </w:t>
            </w:r>
            <w:r w:rsidR="000E4B93" w:rsidRPr="00FE672A">
              <w:rPr>
                <w:rFonts w:ascii="Arial" w:eastAsia="Times New Roman" w:hAnsi="Arial" w:cs="Arial"/>
                <w:sz w:val="24"/>
                <w:szCs w:val="24"/>
                <w:lang w:eastAsia="en-CA"/>
              </w:rPr>
              <w:t>medicinal</w:t>
            </w:r>
            <w:r w:rsidR="000E4B93">
              <w:rPr>
                <w:rFonts w:ascii="Arial" w:eastAsia="Times New Roman" w:hAnsi="Arial" w:cs="Arial"/>
                <w:sz w:val="24"/>
                <w:szCs w:val="24"/>
                <w:lang w:eastAsia="en-CA"/>
              </w:rPr>
              <w:t>s</w:t>
            </w:r>
            <w:r w:rsidRPr="00FE672A">
              <w:rPr>
                <w:rFonts w:ascii="Arial" w:eastAsia="Times New Roman" w:hAnsi="Arial" w:cs="Arial"/>
                <w:sz w:val="24"/>
                <w:szCs w:val="24"/>
                <w:lang w:eastAsia="en-CA"/>
              </w:rPr>
              <w:t xml:space="preserve"> contaminated with these alkaloids.</w:t>
            </w:r>
          </w:p>
        </w:tc>
      </w:tr>
      <w:tr w:rsidR="00205CF3" w:rsidRPr="00500E72" w:rsidTr="007741D8">
        <w:tc>
          <w:tcPr>
            <w:tcW w:w="1443" w:type="dxa"/>
            <w:vMerge/>
            <w:hideMark/>
          </w:tcPr>
          <w:p w:rsidR="00205CF3" w:rsidRPr="00FE672A" w:rsidRDefault="00205CF3" w:rsidP="00FE672A">
            <w:pPr>
              <w:rPr>
                <w:rFonts w:ascii="Arial" w:eastAsia="Times New Roman" w:hAnsi="Arial" w:cs="Arial"/>
                <w:b/>
                <w:bCs/>
                <w:sz w:val="24"/>
                <w:szCs w:val="24"/>
                <w:lang w:eastAsia="en-CA"/>
              </w:rPr>
            </w:pPr>
          </w:p>
        </w:tc>
        <w:tc>
          <w:tcPr>
            <w:tcW w:w="3270" w:type="dxa"/>
            <w:gridSpan w:val="2"/>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Phtyohaemmagglutinin</w:t>
            </w:r>
          </w:p>
        </w:tc>
        <w:tc>
          <w:tcPr>
            <w:tcW w:w="2537"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Raw red kidney beans (Undercooked beans may be more toxic than raw beans)</w:t>
            </w:r>
          </w:p>
        </w:tc>
        <w:tc>
          <w:tcPr>
            <w:tcW w:w="3665" w:type="dxa"/>
            <w:vAlign w:val="center"/>
            <w:hideMark/>
          </w:tcPr>
          <w:p w:rsidR="00205CF3" w:rsidRPr="00FE672A" w:rsidRDefault="00205CF3"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Soak in water for at least 5 hours.</w:t>
            </w:r>
            <w:r w:rsidRPr="00FE672A">
              <w:rPr>
                <w:rFonts w:ascii="Arial" w:eastAsia="Times New Roman" w:hAnsi="Arial" w:cs="Arial"/>
                <w:sz w:val="24"/>
                <w:szCs w:val="24"/>
                <w:lang w:eastAsia="en-CA"/>
              </w:rPr>
              <w:br/>
              <w:t>Pour away the water.</w:t>
            </w:r>
            <w:r w:rsidRPr="00FE672A">
              <w:rPr>
                <w:rFonts w:ascii="Arial" w:eastAsia="Times New Roman" w:hAnsi="Arial" w:cs="Arial"/>
                <w:sz w:val="24"/>
                <w:szCs w:val="24"/>
                <w:lang w:eastAsia="en-CA"/>
              </w:rPr>
              <w:br/>
              <w:t>Boil briskly in fresh water, with occasional stirring, for at least 10 minutes.</w:t>
            </w:r>
          </w:p>
        </w:tc>
      </w:tr>
    </w:tbl>
    <w:p w:rsidR="00FE672A" w:rsidRPr="00500E72" w:rsidRDefault="00FE672A">
      <w:pPr>
        <w:rPr>
          <w:rFonts w:ascii="Arial" w:hAnsi="Arial" w:cs="Arial"/>
          <w:sz w:val="24"/>
          <w:szCs w:val="24"/>
        </w:rPr>
      </w:pPr>
      <w:r w:rsidRPr="00500E72">
        <w:rPr>
          <w:rFonts w:ascii="Arial" w:hAnsi="Arial" w:cs="Arial"/>
          <w:sz w:val="24"/>
          <w:szCs w:val="24"/>
        </w:rPr>
        <w:br w:type="page"/>
      </w:r>
    </w:p>
    <w:tbl>
      <w:tblPr>
        <w:tblStyle w:val="TableGrid"/>
        <w:tblW w:w="0" w:type="auto"/>
        <w:tblLook w:val="04A0" w:firstRow="1" w:lastRow="0" w:firstColumn="1" w:lastColumn="0" w:noHBand="0" w:noVBand="1"/>
      </w:tblPr>
      <w:tblGrid>
        <w:gridCol w:w="1558"/>
        <w:gridCol w:w="3155"/>
        <w:gridCol w:w="2916"/>
        <w:gridCol w:w="3161"/>
      </w:tblGrid>
      <w:tr w:rsidR="00205CF3" w:rsidRPr="00500E72" w:rsidTr="00195DF5">
        <w:tc>
          <w:tcPr>
            <w:tcW w:w="0" w:type="auto"/>
            <w:gridSpan w:val="2"/>
            <w:vAlign w:val="center"/>
          </w:tcPr>
          <w:p w:rsidR="00205CF3" w:rsidRPr="00FE672A" w:rsidRDefault="00205CF3" w:rsidP="00205CF3">
            <w:pPr>
              <w:jc w:val="center"/>
              <w:rPr>
                <w:rFonts w:ascii="Arial" w:eastAsia="Times New Roman" w:hAnsi="Arial" w:cs="Arial"/>
                <w:b/>
                <w:bCs/>
                <w:sz w:val="24"/>
                <w:szCs w:val="24"/>
                <w:lang w:eastAsia="en-CA"/>
              </w:rPr>
            </w:pPr>
            <w:r w:rsidRPr="00FE672A">
              <w:rPr>
                <w:rFonts w:ascii="Arial" w:eastAsia="Times New Roman" w:hAnsi="Arial" w:cs="Arial"/>
                <w:b/>
                <w:bCs/>
                <w:sz w:val="24"/>
                <w:szCs w:val="24"/>
                <w:lang w:eastAsia="en-CA"/>
              </w:rPr>
              <w:t>Chemical Hazards</w:t>
            </w:r>
          </w:p>
        </w:tc>
        <w:tc>
          <w:tcPr>
            <w:tcW w:w="0" w:type="auto"/>
            <w:vAlign w:val="center"/>
          </w:tcPr>
          <w:p w:rsidR="00205CF3" w:rsidRPr="00500E72" w:rsidRDefault="00205CF3" w:rsidP="00205CF3">
            <w:pPr>
              <w:jc w:val="center"/>
              <w:rPr>
                <w:rFonts w:ascii="Arial" w:eastAsia="Times New Roman" w:hAnsi="Arial" w:cs="Arial"/>
                <w:b/>
                <w:bCs/>
                <w:sz w:val="24"/>
                <w:szCs w:val="24"/>
                <w:lang w:eastAsia="en-CA"/>
              </w:rPr>
            </w:pPr>
            <w:r w:rsidRPr="00500E72">
              <w:rPr>
                <w:rFonts w:ascii="Arial" w:eastAsia="Times New Roman" w:hAnsi="Arial" w:cs="Arial"/>
                <w:b/>
                <w:bCs/>
                <w:sz w:val="24"/>
                <w:szCs w:val="24"/>
                <w:lang w:eastAsia="en-CA"/>
              </w:rPr>
              <w:t>Associated Foods</w:t>
            </w:r>
          </w:p>
        </w:tc>
        <w:tc>
          <w:tcPr>
            <w:tcW w:w="0" w:type="auto"/>
            <w:vAlign w:val="center"/>
          </w:tcPr>
          <w:p w:rsidR="00205CF3" w:rsidRPr="00FE672A" w:rsidRDefault="00205CF3" w:rsidP="00205CF3">
            <w:pPr>
              <w:jc w:val="center"/>
              <w:rPr>
                <w:rFonts w:ascii="Arial" w:eastAsia="Times New Roman" w:hAnsi="Arial" w:cs="Arial"/>
                <w:b/>
                <w:bCs/>
                <w:sz w:val="24"/>
                <w:szCs w:val="24"/>
                <w:lang w:eastAsia="en-CA"/>
              </w:rPr>
            </w:pPr>
            <w:r w:rsidRPr="00500E72">
              <w:rPr>
                <w:rFonts w:ascii="Arial" w:eastAsia="Times New Roman" w:hAnsi="Arial" w:cs="Arial"/>
                <w:b/>
                <w:bCs/>
                <w:sz w:val="24"/>
                <w:szCs w:val="24"/>
                <w:lang w:eastAsia="en-CA"/>
              </w:rPr>
              <w:t>Control measures</w:t>
            </w:r>
          </w:p>
        </w:tc>
      </w:tr>
      <w:tr w:rsidR="00FE672A" w:rsidRPr="00FE672A" w:rsidTr="000E4B93">
        <w:tc>
          <w:tcPr>
            <w:tcW w:w="0" w:type="auto"/>
            <w:vMerge w:val="restart"/>
            <w:vAlign w:val="center"/>
            <w:hideMark/>
          </w:tcPr>
          <w:p w:rsidR="00FE672A" w:rsidRPr="00FE672A" w:rsidRDefault="00FE672A" w:rsidP="000E4B93">
            <w:pPr>
              <w:rPr>
                <w:rFonts w:ascii="Arial" w:eastAsia="Times New Roman" w:hAnsi="Arial" w:cs="Arial"/>
                <w:b/>
                <w:bCs/>
                <w:sz w:val="24"/>
                <w:szCs w:val="24"/>
                <w:lang w:eastAsia="en-CA"/>
              </w:rPr>
            </w:pPr>
            <w:r w:rsidRPr="00FE672A">
              <w:rPr>
                <w:rFonts w:ascii="Arial" w:eastAsia="Times New Roman" w:hAnsi="Arial" w:cs="Arial"/>
                <w:b/>
                <w:bCs/>
                <w:sz w:val="24"/>
                <w:szCs w:val="24"/>
                <w:lang w:eastAsia="en-CA"/>
              </w:rPr>
              <w:t>Added Chemicals:</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Environmental contaminants: Pesticides, fungicides, fertilizers, insecticides, antibiotics, growth hormones</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Any food may become contaminated.</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Follow label instructions for use of environmental chemicals. Soil or water analysis may be used to verify safety.</w:t>
            </w:r>
          </w:p>
        </w:tc>
      </w:tr>
      <w:tr w:rsidR="00FE672A" w:rsidRPr="00FE672A" w:rsidTr="000E4B93">
        <w:tc>
          <w:tcPr>
            <w:tcW w:w="0" w:type="auto"/>
            <w:vMerge/>
            <w:hideMark/>
          </w:tcPr>
          <w:p w:rsidR="00FE672A" w:rsidRPr="00FE672A" w:rsidRDefault="00FE672A" w:rsidP="00FE672A">
            <w:pPr>
              <w:rPr>
                <w:rFonts w:ascii="Arial" w:eastAsia="Times New Roman" w:hAnsi="Arial" w:cs="Arial"/>
                <w:b/>
                <w:bCs/>
                <w:sz w:val="24"/>
                <w:szCs w:val="24"/>
                <w:lang w:eastAsia="en-CA"/>
              </w:rPr>
            </w:pP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PCBs</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Fish</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Comply with fish advisories.</w:t>
            </w:r>
          </w:p>
        </w:tc>
      </w:tr>
      <w:tr w:rsidR="00FE672A" w:rsidRPr="00FE672A" w:rsidTr="000E4B93">
        <w:tc>
          <w:tcPr>
            <w:tcW w:w="0" w:type="auto"/>
            <w:vMerge/>
            <w:hideMark/>
          </w:tcPr>
          <w:p w:rsidR="00FE672A" w:rsidRPr="00FE672A" w:rsidRDefault="00FE672A" w:rsidP="00FE672A">
            <w:pPr>
              <w:rPr>
                <w:rFonts w:ascii="Arial" w:eastAsia="Times New Roman" w:hAnsi="Arial" w:cs="Arial"/>
                <w:b/>
                <w:bCs/>
                <w:sz w:val="24"/>
                <w:szCs w:val="24"/>
                <w:lang w:eastAsia="en-CA"/>
              </w:rPr>
            </w:pP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Prohibited substances (21 CFR 189)</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Numerous substances are prohibited from use in human food; no substance may be used in human food unless it meets all applicable requirements of the FD&amp;C Act.</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Do not use chemical substances that are not approved for use in human food.</w:t>
            </w:r>
          </w:p>
        </w:tc>
      </w:tr>
      <w:tr w:rsidR="00FE672A" w:rsidRPr="00FE672A" w:rsidTr="000E4B93">
        <w:tc>
          <w:tcPr>
            <w:tcW w:w="0" w:type="auto"/>
            <w:vMerge/>
            <w:hideMark/>
          </w:tcPr>
          <w:p w:rsidR="00FE672A" w:rsidRPr="00FE672A" w:rsidRDefault="00FE672A" w:rsidP="00FE672A">
            <w:pPr>
              <w:rPr>
                <w:rFonts w:ascii="Arial" w:eastAsia="Times New Roman" w:hAnsi="Arial" w:cs="Arial"/>
                <w:b/>
                <w:bCs/>
                <w:sz w:val="24"/>
                <w:szCs w:val="24"/>
                <w:lang w:eastAsia="en-CA"/>
              </w:rPr>
            </w:pP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Toxic elements/compounds Mercury</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Fish exposed to organic mercury: shark, tilefish, king mackerel and swordfish. Grains treated with mercury based fungicides</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Pregnant women/women of childbearing age/nursing mothers, and young children should not eat shark, swordfish, king mackerel or tilefish because they contain high levels of mercury.</w:t>
            </w:r>
          </w:p>
          <w:p w:rsidR="00FE672A" w:rsidRPr="00FE672A" w:rsidRDefault="00FE672A" w:rsidP="000E4B93">
            <w:pPr>
              <w:spacing w:before="25" w:after="25"/>
              <w:rPr>
                <w:rFonts w:ascii="Arial" w:eastAsia="Times New Roman" w:hAnsi="Arial" w:cs="Arial"/>
                <w:sz w:val="24"/>
                <w:szCs w:val="24"/>
                <w:lang w:eastAsia="en-CA"/>
              </w:rPr>
            </w:pPr>
            <w:r w:rsidRPr="00FE672A">
              <w:rPr>
                <w:rFonts w:ascii="Arial" w:eastAsia="Times New Roman" w:hAnsi="Arial" w:cs="Arial"/>
                <w:sz w:val="24"/>
                <w:szCs w:val="24"/>
                <w:lang w:eastAsia="en-CA"/>
              </w:rPr>
              <w:t>Do not use mercury containing fungicides on grains or animals.</w:t>
            </w:r>
          </w:p>
        </w:tc>
      </w:tr>
      <w:tr w:rsidR="00FE672A" w:rsidRPr="00FE672A" w:rsidTr="000E4B93">
        <w:tc>
          <w:tcPr>
            <w:tcW w:w="0" w:type="auto"/>
            <w:vMerge/>
            <w:hideMark/>
          </w:tcPr>
          <w:p w:rsidR="00FE672A" w:rsidRPr="00FE672A" w:rsidRDefault="00FE672A" w:rsidP="00FE672A">
            <w:pPr>
              <w:rPr>
                <w:rFonts w:ascii="Arial" w:eastAsia="Times New Roman" w:hAnsi="Arial" w:cs="Arial"/>
                <w:b/>
                <w:bCs/>
                <w:sz w:val="24"/>
                <w:szCs w:val="24"/>
                <w:lang w:eastAsia="en-CA"/>
              </w:rPr>
            </w:pP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Copper</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High acid foods and beverages</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Do not store high acid foods in copper utensils; use backflow prevention device on beverage vending machines.</w:t>
            </w:r>
          </w:p>
        </w:tc>
      </w:tr>
      <w:tr w:rsidR="00FE672A" w:rsidRPr="00FE672A" w:rsidTr="000E4B93">
        <w:tc>
          <w:tcPr>
            <w:tcW w:w="0" w:type="auto"/>
            <w:vMerge/>
            <w:hideMark/>
          </w:tcPr>
          <w:p w:rsidR="00FE672A" w:rsidRPr="00FE672A" w:rsidRDefault="00FE672A" w:rsidP="00FE672A">
            <w:pPr>
              <w:rPr>
                <w:rFonts w:ascii="Arial" w:eastAsia="Times New Roman" w:hAnsi="Arial" w:cs="Arial"/>
                <w:b/>
                <w:bCs/>
                <w:sz w:val="24"/>
                <w:szCs w:val="24"/>
                <w:lang w:eastAsia="en-CA"/>
              </w:rPr>
            </w:pP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Lead</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High acid food and beverages</w:t>
            </w:r>
          </w:p>
        </w:tc>
        <w:tc>
          <w:tcPr>
            <w:tcW w:w="0" w:type="auto"/>
            <w:vAlign w:val="center"/>
            <w:hideMark/>
          </w:tcPr>
          <w:p w:rsidR="00FE672A" w:rsidRPr="00FE672A" w:rsidRDefault="00FE672A"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Do not use vessels containing lead.</w:t>
            </w:r>
          </w:p>
        </w:tc>
      </w:tr>
    </w:tbl>
    <w:p w:rsidR="00500E72" w:rsidRPr="00500E72" w:rsidRDefault="00500E72">
      <w:pPr>
        <w:rPr>
          <w:rFonts w:ascii="Arial" w:hAnsi="Arial" w:cs="Arial"/>
          <w:sz w:val="24"/>
          <w:szCs w:val="24"/>
        </w:rPr>
      </w:pPr>
      <w:r w:rsidRPr="00500E72">
        <w:rPr>
          <w:rFonts w:ascii="Arial" w:hAnsi="Arial" w:cs="Arial"/>
          <w:sz w:val="24"/>
          <w:szCs w:val="24"/>
        </w:rPr>
        <w:br w:type="page"/>
      </w:r>
    </w:p>
    <w:tbl>
      <w:tblPr>
        <w:tblStyle w:val="TableGrid"/>
        <w:tblW w:w="0" w:type="auto"/>
        <w:tblLayout w:type="fixed"/>
        <w:tblLook w:val="04A0" w:firstRow="1" w:lastRow="0" w:firstColumn="1" w:lastColumn="0" w:noHBand="0" w:noVBand="1"/>
      </w:tblPr>
      <w:tblGrid>
        <w:gridCol w:w="1555"/>
        <w:gridCol w:w="2693"/>
        <w:gridCol w:w="2835"/>
        <w:gridCol w:w="3402"/>
      </w:tblGrid>
      <w:tr w:rsidR="00500E72" w:rsidRPr="00500E72" w:rsidTr="007741D8">
        <w:tc>
          <w:tcPr>
            <w:tcW w:w="4248" w:type="dxa"/>
            <w:gridSpan w:val="2"/>
            <w:vAlign w:val="center"/>
          </w:tcPr>
          <w:p w:rsidR="00500E72" w:rsidRPr="00FE672A" w:rsidRDefault="00500E72" w:rsidP="00500E72">
            <w:pPr>
              <w:jc w:val="center"/>
              <w:rPr>
                <w:rFonts w:ascii="Arial" w:eastAsia="Times New Roman" w:hAnsi="Arial" w:cs="Arial"/>
                <w:b/>
                <w:bCs/>
                <w:sz w:val="24"/>
                <w:szCs w:val="24"/>
                <w:lang w:eastAsia="en-CA"/>
              </w:rPr>
            </w:pPr>
            <w:r w:rsidRPr="00FE672A">
              <w:rPr>
                <w:rFonts w:ascii="Arial" w:eastAsia="Times New Roman" w:hAnsi="Arial" w:cs="Arial"/>
                <w:b/>
                <w:bCs/>
                <w:sz w:val="24"/>
                <w:szCs w:val="24"/>
                <w:lang w:eastAsia="en-CA"/>
              </w:rPr>
              <w:t>Chemical Hazards</w:t>
            </w:r>
          </w:p>
        </w:tc>
        <w:tc>
          <w:tcPr>
            <w:tcW w:w="2835" w:type="dxa"/>
            <w:vAlign w:val="center"/>
          </w:tcPr>
          <w:p w:rsidR="00500E72" w:rsidRPr="00500E72" w:rsidRDefault="00500E72" w:rsidP="00500E72">
            <w:pPr>
              <w:jc w:val="center"/>
              <w:rPr>
                <w:rFonts w:ascii="Arial" w:eastAsia="Times New Roman" w:hAnsi="Arial" w:cs="Arial"/>
                <w:b/>
                <w:bCs/>
                <w:sz w:val="24"/>
                <w:szCs w:val="24"/>
                <w:lang w:eastAsia="en-CA"/>
              </w:rPr>
            </w:pPr>
            <w:r w:rsidRPr="00500E72">
              <w:rPr>
                <w:rFonts w:ascii="Arial" w:eastAsia="Times New Roman" w:hAnsi="Arial" w:cs="Arial"/>
                <w:b/>
                <w:bCs/>
                <w:sz w:val="24"/>
                <w:szCs w:val="24"/>
                <w:lang w:eastAsia="en-CA"/>
              </w:rPr>
              <w:t>Associated Foods</w:t>
            </w:r>
          </w:p>
        </w:tc>
        <w:tc>
          <w:tcPr>
            <w:tcW w:w="3402" w:type="dxa"/>
            <w:vAlign w:val="center"/>
          </w:tcPr>
          <w:p w:rsidR="00500E72" w:rsidRPr="00FE672A" w:rsidRDefault="00500E72" w:rsidP="00500E72">
            <w:pPr>
              <w:jc w:val="center"/>
              <w:rPr>
                <w:rFonts w:ascii="Arial" w:eastAsia="Times New Roman" w:hAnsi="Arial" w:cs="Arial"/>
                <w:b/>
                <w:bCs/>
                <w:sz w:val="24"/>
                <w:szCs w:val="24"/>
                <w:lang w:eastAsia="en-CA"/>
              </w:rPr>
            </w:pPr>
            <w:r w:rsidRPr="00500E72">
              <w:rPr>
                <w:rFonts w:ascii="Arial" w:eastAsia="Times New Roman" w:hAnsi="Arial" w:cs="Arial"/>
                <w:b/>
                <w:bCs/>
                <w:sz w:val="24"/>
                <w:szCs w:val="24"/>
                <w:lang w:eastAsia="en-CA"/>
              </w:rPr>
              <w:t>Control measures</w:t>
            </w:r>
          </w:p>
        </w:tc>
      </w:tr>
      <w:tr w:rsidR="00500E72" w:rsidRPr="00500E72" w:rsidTr="007741D8">
        <w:trPr>
          <w:trHeight w:val="5038"/>
        </w:trPr>
        <w:tc>
          <w:tcPr>
            <w:tcW w:w="1555" w:type="dxa"/>
            <w:vMerge w:val="restart"/>
            <w:vAlign w:val="center"/>
          </w:tcPr>
          <w:p w:rsidR="00500E72" w:rsidRPr="00500E72" w:rsidRDefault="00500E72" w:rsidP="000E4B93">
            <w:pPr>
              <w:rPr>
                <w:rFonts w:ascii="Arial" w:eastAsia="Times New Roman" w:hAnsi="Arial" w:cs="Arial"/>
                <w:b/>
                <w:bCs/>
                <w:sz w:val="24"/>
                <w:szCs w:val="24"/>
                <w:lang w:eastAsia="en-CA"/>
              </w:rPr>
            </w:pPr>
            <w:r w:rsidRPr="00FE672A">
              <w:rPr>
                <w:rFonts w:ascii="Arial" w:eastAsia="Times New Roman" w:hAnsi="Arial" w:cs="Arial"/>
                <w:b/>
                <w:bCs/>
                <w:sz w:val="24"/>
                <w:szCs w:val="24"/>
                <w:lang w:eastAsia="en-CA"/>
              </w:rPr>
              <w:t>Added Chemicals:</w:t>
            </w:r>
          </w:p>
        </w:tc>
        <w:tc>
          <w:tcPr>
            <w:tcW w:w="2693" w:type="dxa"/>
            <w:vAlign w:val="center"/>
          </w:tcPr>
          <w:p w:rsidR="00500E72" w:rsidRPr="00FE672A"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Preservatives and Food Additives:</w:t>
            </w:r>
          </w:p>
          <w:p w:rsidR="00500E72" w:rsidRPr="00500E72" w:rsidRDefault="00500E72" w:rsidP="000E4B93">
            <w:pPr>
              <w:pStyle w:val="ListParagraph"/>
              <w:numPr>
                <w:ilvl w:val="0"/>
                <w:numId w:val="3"/>
              </w:numPr>
              <w:rPr>
                <w:rFonts w:ascii="Arial" w:eastAsia="Times New Roman" w:hAnsi="Arial" w:cs="Arial"/>
                <w:sz w:val="24"/>
                <w:szCs w:val="24"/>
                <w:lang w:eastAsia="en-CA"/>
              </w:rPr>
            </w:pPr>
            <w:r w:rsidRPr="00500E72">
              <w:rPr>
                <w:rFonts w:ascii="Arial" w:eastAsia="Times New Roman" w:hAnsi="Arial" w:cs="Arial"/>
                <w:sz w:val="24"/>
                <w:szCs w:val="24"/>
                <w:lang w:eastAsia="en-CA"/>
              </w:rPr>
              <w:t>Sulfiting agents (sulfur dioxide, sodium and potassium bisulfite, sodium and potassium metabisulfite)</w:t>
            </w:r>
          </w:p>
          <w:p w:rsidR="00500E72" w:rsidRPr="00500E72" w:rsidRDefault="00500E72" w:rsidP="000E4B93">
            <w:pPr>
              <w:pStyle w:val="ListParagraph"/>
              <w:numPr>
                <w:ilvl w:val="0"/>
                <w:numId w:val="3"/>
              </w:numPr>
              <w:rPr>
                <w:rFonts w:ascii="Arial" w:eastAsia="Times New Roman" w:hAnsi="Arial" w:cs="Arial"/>
                <w:sz w:val="24"/>
                <w:szCs w:val="24"/>
                <w:lang w:eastAsia="en-CA"/>
              </w:rPr>
            </w:pPr>
            <w:r w:rsidRPr="00500E72">
              <w:rPr>
                <w:rFonts w:ascii="Arial" w:eastAsia="Times New Roman" w:hAnsi="Arial" w:cs="Arial"/>
                <w:sz w:val="24"/>
                <w:szCs w:val="24"/>
                <w:lang w:eastAsia="en-CA"/>
              </w:rPr>
              <w:t>Nitrites/nitrates</w:t>
            </w:r>
          </w:p>
          <w:p w:rsidR="00500E72" w:rsidRPr="00500E72" w:rsidRDefault="00500E72" w:rsidP="000E4B93">
            <w:pPr>
              <w:pStyle w:val="ListParagraph"/>
              <w:numPr>
                <w:ilvl w:val="0"/>
                <w:numId w:val="3"/>
              </w:numPr>
              <w:rPr>
                <w:rFonts w:ascii="Arial" w:eastAsia="Times New Roman" w:hAnsi="Arial" w:cs="Arial"/>
                <w:sz w:val="24"/>
                <w:szCs w:val="24"/>
                <w:lang w:eastAsia="en-CA"/>
              </w:rPr>
            </w:pPr>
            <w:r w:rsidRPr="00500E72">
              <w:rPr>
                <w:rFonts w:ascii="Arial" w:eastAsia="Times New Roman" w:hAnsi="Arial" w:cs="Arial"/>
                <w:sz w:val="24"/>
                <w:szCs w:val="24"/>
                <w:lang w:eastAsia="en-CA"/>
              </w:rPr>
              <w:t>Niacin</w:t>
            </w:r>
          </w:p>
        </w:tc>
        <w:tc>
          <w:tcPr>
            <w:tcW w:w="2835" w:type="dxa"/>
            <w:vAlign w:val="center"/>
          </w:tcPr>
          <w:p w:rsidR="00500E72" w:rsidRPr="00500E72"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Fresh fruits and Vegetables</w:t>
            </w:r>
            <w:r w:rsidRPr="00FE672A">
              <w:rPr>
                <w:rFonts w:ascii="Arial" w:eastAsia="Times New Roman" w:hAnsi="Arial" w:cs="Arial"/>
                <w:sz w:val="24"/>
                <w:szCs w:val="24"/>
                <w:lang w:eastAsia="en-CA"/>
              </w:rPr>
              <w:br/>
              <w:t>Shrimp</w:t>
            </w:r>
            <w:r w:rsidRPr="00FE672A">
              <w:rPr>
                <w:rFonts w:ascii="Arial" w:eastAsia="Times New Roman" w:hAnsi="Arial" w:cs="Arial"/>
                <w:sz w:val="24"/>
                <w:szCs w:val="24"/>
                <w:lang w:eastAsia="en-CA"/>
              </w:rPr>
              <w:br/>
              <w:t>Lobster</w:t>
            </w:r>
            <w:r w:rsidRPr="00FE672A">
              <w:rPr>
                <w:rFonts w:ascii="Arial" w:eastAsia="Times New Roman" w:hAnsi="Arial" w:cs="Arial"/>
                <w:sz w:val="24"/>
                <w:szCs w:val="24"/>
                <w:lang w:eastAsia="en-CA"/>
              </w:rPr>
              <w:br/>
              <w:t>Wine</w:t>
            </w:r>
          </w:p>
          <w:p w:rsidR="00500E72" w:rsidRPr="00500E72" w:rsidRDefault="00500E72" w:rsidP="000E4B93">
            <w:pPr>
              <w:rPr>
                <w:rFonts w:ascii="Arial" w:eastAsia="Times New Roman" w:hAnsi="Arial" w:cs="Arial"/>
                <w:sz w:val="24"/>
                <w:szCs w:val="24"/>
                <w:lang w:eastAsia="en-CA"/>
              </w:rPr>
            </w:pPr>
          </w:p>
          <w:p w:rsidR="00500E72" w:rsidRPr="00FE672A"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Cured meats, fish, any food exposed to accidental contamination, spinach</w:t>
            </w:r>
          </w:p>
          <w:p w:rsidR="00500E72" w:rsidRPr="00500E72" w:rsidRDefault="00500E72" w:rsidP="000E4B93">
            <w:pPr>
              <w:spacing w:before="25" w:after="25"/>
              <w:rPr>
                <w:rFonts w:ascii="Arial" w:eastAsia="Times New Roman" w:hAnsi="Arial" w:cs="Arial"/>
                <w:sz w:val="24"/>
                <w:szCs w:val="24"/>
                <w:lang w:eastAsia="en-CA"/>
              </w:rPr>
            </w:pPr>
            <w:r w:rsidRPr="00FE672A">
              <w:rPr>
                <w:rFonts w:ascii="Arial" w:eastAsia="Times New Roman" w:hAnsi="Arial" w:cs="Arial"/>
                <w:sz w:val="24"/>
                <w:szCs w:val="24"/>
                <w:lang w:eastAsia="en-CA"/>
              </w:rPr>
              <w:t>Meat and other foods to which sodium nicotinate is added</w:t>
            </w:r>
          </w:p>
        </w:tc>
        <w:tc>
          <w:tcPr>
            <w:tcW w:w="3402" w:type="dxa"/>
            <w:vAlign w:val="center"/>
          </w:tcPr>
          <w:p w:rsidR="00500E72" w:rsidRPr="00FE672A"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Sulfiting agents added to a product in a processing plant must be declared on labeling.</w:t>
            </w:r>
          </w:p>
          <w:p w:rsidR="00500E72" w:rsidRPr="00500E72" w:rsidRDefault="00500E72" w:rsidP="000E4B93">
            <w:pPr>
              <w:spacing w:before="25" w:after="25"/>
              <w:rPr>
                <w:rFonts w:ascii="Arial" w:eastAsia="Times New Roman" w:hAnsi="Arial" w:cs="Arial"/>
                <w:sz w:val="24"/>
                <w:szCs w:val="24"/>
                <w:lang w:eastAsia="en-CA"/>
              </w:rPr>
            </w:pPr>
            <w:r w:rsidRPr="00FE672A">
              <w:rPr>
                <w:rFonts w:ascii="Arial" w:eastAsia="Times New Roman" w:hAnsi="Arial" w:cs="Arial"/>
                <w:sz w:val="24"/>
                <w:szCs w:val="24"/>
                <w:lang w:eastAsia="en-CA"/>
              </w:rPr>
              <w:t>Do not use on raw produce in food establishments.</w:t>
            </w:r>
          </w:p>
          <w:p w:rsidR="00500E72" w:rsidRPr="00500E72" w:rsidRDefault="00500E72" w:rsidP="000E4B93">
            <w:pPr>
              <w:spacing w:before="25" w:after="25"/>
              <w:rPr>
                <w:rFonts w:ascii="Arial" w:eastAsia="Times New Roman" w:hAnsi="Arial" w:cs="Arial"/>
                <w:sz w:val="24"/>
                <w:szCs w:val="24"/>
                <w:lang w:eastAsia="en-CA"/>
              </w:rPr>
            </w:pPr>
          </w:p>
          <w:p w:rsidR="00500E72" w:rsidRPr="00500E72"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Do not use more than the prescribed amount of curing compound according to labeling instructions. Sodium nicotinate (niacin) is not currently approved for use in meat or poultry with or without nitrates or nitrates.</w:t>
            </w:r>
          </w:p>
        </w:tc>
      </w:tr>
      <w:tr w:rsidR="00500E72" w:rsidRPr="00500E72" w:rsidTr="007741D8">
        <w:tc>
          <w:tcPr>
            <w:tcW w:w="1555" w:type="dxa"/>
            <w:vMerge/>
            <w:hideMark/>
          </w:tcPr>
          <w:p w:rsidR="00500E72" w:rsidRPr="00FE672A" w:rsidRDefault="00500E72" w:rsidP="00500E72">
            <w:pPr>
              <w:rPr>
                <w:rFonts w:ascii="Arial" w:eastAsia="Times New Roman" w:hAnsi="Arial" w:cs="Arial"/>
                <w:b/>
                <w:bCs/>
                <w:sz w:val="24"/>
                <w:szCs w:val="24"/>
                <w:lang w:eastAsia="en-CA"/>
              </w:rPr>
            </w:pPr>
          </w:p>
        </w:tc>
        <w:tc>
          <w:tcPr>
            <w:tcW w:w="2693" w:type="dxa"/>
            <w:vAlign w:val="center"/>
            <w:hideMark/>
          </w:tcPr>
          <w:p w:rsidR="00500E72" w:rsidRPr="00FE672A"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Flavor enhancers Monosodium glutamate (MSG)</w:t>
            </w:r>
          </w:p>
        </w:tc>
        <w:tc>
          <w:tcPr>
            <w:tcW w:w="2835" w:type="dxa"/>
            <w:vAlign w:val="center"/>
            <w:hideMark/>
          </w:tcPr>
          <w:p w:rsidR="00500E72" w:rsidRPr="00FE672A"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Asian or Latin American food</w:t>
            </w:r>
          </w:p>
        </w:tc>
        <w:tc>
          <w:tcPr>
            <w:tcW w:w="3402" w:type="dxa"/>
            <w:vAlign w:val="center"/>
            <w:hideMark/>
          </w:tcPr>
          <w:p w:rsidR="00500E72" w:rsidRPr="00FE672A"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Avoid using excessive amounts</w:t>
            </w:r>
          </w:p>
        </w:tc>
      </w:tr>
      <w:tr w:rsidR="00500E72" w:rsidRPr="00500E72" w:rsidTr="007741D8">
        <w:tc>
          <w:tcPr>
            <w:tcW w:w="1555" w:type="dxa"/>
            <w:vMerge/>
            <w:hideMark/>
          </w:tcPr>
          <w:p w:rsidR="00500E72" w:rsidRPr="00FE672A" w:rsidRDefault="00500E72" w:rsidP="00500E72">
            <w:pPr>
              <w:rPr>
                <w:rFonts w:ascii="Arial" w:eastAsia="Times New Roman" w:hAnsi="Arial" w:cs="Arial"/>
                <w:b/>
                <w:bCs/>
                <w:sz w:val="24"/>
                <w:szCs w:val="24"/>
                <w:lang w:eastAsia="en-CA"/>
              </w:rPr>
            </w:pPr>
          </w:p>
        </w:tc>
        <w:tc>
          <w:tcPr>
            <w:tcW w:w="2693" w:type="dxa"/>
            <w:vAlign w:val="center"/>
            <w:hideMark/>
          </w:tcPr>
          <w:p w:rsidR="00500E72" w:rsidRPr="00FE672A"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Chemicals used in retail establishments (e.g., lubricants, cleaners, sanitizers, cleaning compounds, and paints</w:t>
            </w:r>
          </w:p>
        </w:tc>
        <w:tc>
          <w:tcPr>
            <w:tcW w:w="2835" w:type="dxa"/>
            <w:vAlign w:val="center"/>
            <w:hideMark/>
          </w:tcPr>
          <w:p w:rsidR="00500E72" w:rsidRPr="00FE672A"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Any food could become contaminated</w:t>
            </w:r>
          </w:p>
        </w:tc>
        <w:tc>
          <w:tcPr>
            <w:tcW w:w="3402" w:type="dxa"/>
            <w:vAlign w:val="center"/>
            <w:hideMark/>
          </w:tcPr>
          <w:p w:rsidR="00500E72" w:rsidRPr="00FE672A"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Address through SOPs for proper labeling, storage, handling, and use of chemicals; retain Material Safety Data Sheets for all chemicals.</w:t>
            </w:r>
          </w:p>
        </w:tc>
      </w:tr>
      <w:tr w:rsidR="00500E72" w:rsidRPr="00500E72" w:rsidTr="007741D8">
        <w:tc>
          <w:tcPr>
            <w:tcW w:w="1555" w:type="dxa"/>
            <w:vMerge/>
            <w:hideMark/>
          </w:tcPr>
          <w:p w:rsidR="00500E72" w:rsidRPr="00FE672A" w:rsidRDefault="00500E72" w:rsidP="00500E72">
            <w:pPr>
              <w:rPr>
                <w:rFonts w:ascii="Arial" w:eastAsia="Times New Roman" w:hAnsi="Arial" w:cs="Arial"/>
                <w:b/>
                <w:bCs/>
                <w:sz w:val="24"/>
                <w:szCs w:val="24"/>
                <w:lang w:eastAsia="en-CA"/>
              </w:rPr>
            </w:pPr>
          </w:p>
        </w:tc>
        <w:tc>
          <w:tcPr>
            <w:tcW w:w="2693" w:type="dxa"/>
            <w:vAlign w:val="center"/>
            <w:hideMark/>
          </w:tcPr>
          <w:p w:rsidR="00500E72" w:rsidRPr="00FE672A"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Allergens</w:t>
            </w:r>
          </w:p>
        </w:tc>
        <w:tc>
          <w:tcPr>
            <w:tcW w:w="2835" w:type="dxa"/>
            <w:vAlign w:val="center"/>
            <w:hideMark/>
          </w:tcPr>
          <w:p w:rsidR="00500E72" w:rsidRPr="00FE672A"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Foods containing or contacted by:</w:t>
            </w:r>
          </w:p>
          <w:p w:rsidR="00500E72" w:rsidRPr="00500E72" w:rsidRDefault="00500E72" w:rsidP="000E4B93">
            <w:pPr>
              <w:pStyle w:val="ListParagraph"/>
              <w:numPr>
                <w:ilvl w:val="0"/>
                <w:numId w:val="2"/>
              </w:numPr>
              <w:rPr>
                <w:rFonts w:ascii="Arial" w:eastAsia="Times New Roman" w:hAnsi="Arial" w:cs="Arial"/>
                <w:sz w:val="24"/>
                <w:szCs w:val="24"/>
                <w:lang w:eastAsia="en-CA"/>
              </w:rPr>
            </w:pPr>
            <w:r w:rsidRPr="00500E72">
              <w:rPr>
                <w:rFonts w:ascii="Arial" w:eastAsia="Times New Roman" w:hAnsi="Arial" w:cs="Arial"/>
                <w:sz w:val="24"/>
                <w:szCs w:val="24"/>
                <w:lang w:eastAsia="en-CA"/>
              </w:rPr>
              <w:t>Milk</w:t>
            </w:r>
          </w:p>
          <w:p w:rsidR="00500E72" w:rsidRPr="00500E72" w:rsidRDefault="00500E72" w:rsidP="000E4B93">
            <w:pPr>
              <w:pStyle w:val="ListParagraph"/>
              <w:numPr>
                <w:ilvl w:val="0"/>
                <w:numId w:val="2"/>
              </w:numPr>
              <w:rPr>
                <w:rFonts w:ascii="Arial" w:eastAsia="Times New Roman" w:hAnsi="Arial" w:cs="Arial"/>
                <w:sz w:val="24"/>
                <w:szCs w:val="24"/>
                <w:lang w:eastAsia="en-CA"/>
              </w:rPr>
            </w:pPr>
            <w:r w:rsidRPr="00500E72">
              <w:rPr>
                <w:rFonts w:ascii="Arial" w:eastAsia="Times New Roman" w:hAnsi="Arial" w:cs="Arial"/>
                <w:sz w:val="24"/>
                <w:szCs w:val="24"/>
                <w:lang w:eastAsia="en-CA"/>
              </w:rPr>
              <w:t>Egg</w:t>
            </w:r>
          </w:p>
          <w:p w:rsidR="00500E72" w:rsidRPr="00500E72" w:rsidRDefault="00500E72" w:rsidP="000E4B93">
            <w:pPr>
              <w:pStyle w:val="ListParagraph"/>
              <w:numPr>
                <w:ilvl w:val="0"/>
                <w:numId w:val="2"/>
              </w:numPr>
              <w:rPr>
                <w:rFonts w:ascii="Arial" w:eastAsia="Times New Roman" w:hAnsi="Arial" w:cs="Arial"/>
                <w:sz w:val="24"/>
                <w:szCs w:val="24"/>
                <w:lang w:eastAsia="en-CA"/>
              </w:rPr>
            </w:pPr>
            <w:r w:rsidRPr="00500E72">
              <w:rPr>
                <w:rFonts w:ascii="Arial" w:eastAsia="Times New Roman" w:hAnsi="Arial" w:cs="Arial"/>
                <w:sz w:val="24"/>
                <w:szCs w:val="24"/>
                <w:lang w:eastAsia="en-CA"/>
              </w:rPr>
              <w:t>Fish</w:t>
            </w:r>
          </w:p>
          <w:p w:rsidR="00500E72" w:rsidRPr="00500E72" w:rsidRDefault="00500E72" w:rsidP="000E4B93">
            <w:pPr>
              <w:pStyle w:val="ListParagraph"/>
              <w:numPr>
                <w:ilvl w:val="0"/>
                <w:numId w:val="2"/>
              </w:numPr>
              <w:rPr>
                <w:rFonts w:ascii="Arial" w:eastAsia="Times New Roman" w:hAnsi="Arial" w:cs="Arial"/>
                <w:sz w:val="24"/>
                <w:szCs w:val="24"/>
                <w:lang w:eastAsia="en-CA"/>
              </w:rPr>
            </w:pPr>
            <w:r w:rsidRPr="00500E72">
              <w:rPr>
                <w:rFonts w:ascii="Arial" w:eastAsia="Times New Roman" w:hAnsi="Arial" w:cs="Arial"/>
                <w:sz w:val="24"/>
                <w:szCs w:val="24"/>
                <w:lang w:eastAsia="en-CA"/>
              </w:rPr>
              <w:t>Crustacean shellfish</w:t>
            </w:r>
          </w:p>
          <w:p w:rsidR="00500E72" w:rsidRPr="00500E72" w:rsidRDefault="00500E72" w:rsidP="000E4B93">
            <w:pPr>
              <w:pStyle w:val="ListParagraph"/>
              <w:numPr>
                <w:ilvl w:val="0"/>
                <w:numId w:val="2"/>
              </w:numPr>
              <w:rPr>
                <w:rFonts w:ascii="Arial" w:eastAsia="Times New Roman" w:hAnsi="Arial" w:cs="Arial"/>
                <w:sz w:val="24"/>
                <w:szCs w:val="24"/>
                <w:lang w:eastAsia="en-CA"/>
              </w:rPr>
            </w:pPr>
            <w:r w:rsidRPr="00500E72">
              <w:rPr>
                <w:rFonts w:ascii="Arial" w:eastAsia="Times New Roman" w:hAnsi="Arial" w:cs="Arial"/>
                <w:sz w:val="24"/>
                <w:szCs w:val="24"/>
                <w:lang w:eastAsia="en-CA"/>
              </w:rPr>
              <w:t>Tree nuts</w:t>
            </w:r>
          </w:p>
          <w:p w:rsidR="00500E72" w:rsidRPr="00500E72" w:rsidRDefault="00500E72" w:rsidP="000E4B93">
            <w:pPr>
              <w:pStyle w:val="ListParagraph"/>
              <w:numPr>
                <w:ilvl w:val="0"/>
                <w:numId w:val="2"/>
              </w:numPr>
              <w:rPr>
                <w:rFonts w:ascii="Arial" w:eastAsia="Times New Roman" w:hAnsi="Arial" w:cs="Arial"/>
                <w:sz w:val="24"/>
                <w:szCs w:val="24"/>
                <w:lang w:eastAsia="en-CA"/>
              </w:rPr>
            </w:pPr>
            <w:r w:rsidRPr="00500E72">
              <w:rPr>
                <w:rFonts w:ascii="Arial" w:eastAsia="Times New Roman" w:hAnsi="Arial" w:cs="Arial"/>
                <w:sz w:val="24"/>
                <w:szCs w:val="24"/>
                <w:lang w:eastAsia="en-CA"/>
              </w:rPr>
              <w:t>Wheat</w:t>
            </w:r>
          </w:p>
          <w:p w:rsidR="00500E72" w:rsidRPr="00500E72" w:rsidRDefault="00500E72" w:rsidP="000E4B93">
            <w:pPr>
              <w:pStyle w:val="ListParagraph"/>
              <w:numPr>
                <w:ilvl w:val="0"/>
                <w:numId w:val="2"/>
              </w:numPr>
              <w:rPr>
                <w:rFonts w:ascii="Arial" w:eastAsia="Times New Roman" w:hAnsi="Arial" w:cs="Arial"/>
                <w:sz w:val="24"/>
                <w:szCs w:val="24"/>
                <w:lang w:eastAsia="en-CA"/>
              </w:rPr>
            </w:pPr>
            <w:r w:rsidRPr="00500E72">
              <w:rPr>
                <w:rFonts w:ascii="Arial" w:eastAsia="Times New Roman" w:hAnsi="Arial" w:cs="Arial"/>
                <w:sz w:val="24"/>
                <w:szCs w:val="24"/>
                <w:lang w:eastAsia="en-CA"/>
              </w:rPr>
              <w:t>Peanuts</w:t>
            </w:r>
          </w:p>
          <w:p w:rsidR="00500E72" w:rsidRPr="00500E72" w:rsidRDefault="00500E72" w:rsidP="000E4B93">
            <w:pPr>
              <w:pStyle w:val="ListParagraph"/>
              <w:numPr>
                <w:ilvl w:val="0"/>
                <w:numId w:val="2"/>
              </w:numPr>
              <w:rPr>
                <w:rFonts w:ascii="Arial" w:eastAsia="Times New Roman" w:hAnsi="Arial" w:cs="Arial"/>
                <w:sz w:val="24"/>
                <w:szCs w:val="24"/>
                <w:lang w:eastAsia="en-CA"/>
              </w:rPr>
            </w:pPr>
            <w:r w:rsidRPr="00500E72">
              <w:rPr>
                <w:rFonts w:ascii="Arial" w:eastAsia="Times New Roman" w:hAnsi="Arial" w:cs="Arial"/>
                <w:sz w:val="24"/>
                <w:szCs w:val="24"/>
                <w:lang w:eastAsia="en-CA"/>
              </w:rPr>
              <w:t>Soybeans</w:t>
            </w:r>
          </w:p>
        </w:tc>
        <w:tc>
          <w:tcPr>
            <w:tcW w:w="3402" w:type="dxa"/>
            <w:vAlign w:val="center"/>
            <w:hideMark/>
          </w:tcPr>
          <w:p w:rsidR="00500E72" w:rsidRPr="00FE672A" w:rsidRDefault="00500E72" w:rsidP="000E4B93">
            <w:pPr>
              <w:rPr>
                <w:rFonts w:ascii="Arial" w:eastAsia="Times New Roman" w:hAnsi="Arial" w:cs="Arial"/>
                <w:sz w:val="24"/>
                <w:szCs w:val="24"/>
                <w:lang w:eastAsia="en-CA"/>
              </w:rPr>
            </w:pPr>
            <w:r w:rsidRPr="00FE672A">
              <w:rPr>
                <w:rFonts w:ascii="Arial" w:eastAsia="Times New Roman" w:hAnsi="Arial" w:cs="Arial"/>
                <w:sz w:val="24"/>
                <w:szCs w:val="24"/>
                <w:lang w:eastAsia="en-CA"/>
              </w:rPr>
              <w:t>Use a rigorous sanitation regime to prevent cross contact between allergenic and non-allergenic ingredients.</w:t>
            </w:r>
          </w:p>
        </w:tc>
      </w:tr>
    </w:tbl>
    <w:p w:rsidR="00FE672A" w:rsidRPr="00500E72" w:rsidRDefault="00FE672A" w:rsidP="007741D8">
      <w:pPr>
        <w:rPr>
          <w:rFonts w:ascii="Arial" w:hAnsi="Arial" w:cs="Arial"/>
          <w:sz w:val="24"/>
          <w:szCs w:val="24"/>
        </w:rPr>
      </w:pPr>
    </w:p>
    <w:sectPr w:rsidR="00FE672A" w:rsidRPr="00500E72" w:rsidSect="007741D8">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4B" w:rsidRDefault="001B644B" w:rsidP="00FE672A">
      <w:pPr>
        <w:spacing w:after="0" w:line="240" w:lineRule="auto"/>
      </w:pPr>
      <w:r>
        <w:separator/>
      </w:r>
    </w:p>
  </w:endnote>
  <w:endnote w:type="continuationSeparator" w:id="0">
    <w:p w:rsidR="001B644B" w:rsidRDefault="001B644B" w:rsidP="00FE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689487"/>
      <w:docPartObj>
        <w:docPartGallery w:val="Page Numbers (Bottom of Page)"/>
        <w:docPartUnique/>
      </w:docPartObj>
    </w:sdtPr>
    <w:sdtEndPr>
      <w:rPr>
        <w:color w:val="7F7F7F" w:themeColor="background1" w:themeShade="7F"/>
        <w:spacing w:val="60"/>
      </w:rPr>
    </w:sdtEndPr>
    <w:sdtContent>
      <w:p w:rsidR="00FE672A" w:rsidRDefault="00FE67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644B">
          <w:rPr>
            <w:noProof/>
          </w:rPr>
          <w:t>1</w:t>
        </w:r>
        <w:r>
          <w:rPr>
            <w:noProof/>
          </w:rPr>
          <w:fldChar w:fldCharType="end"/>
        </w:r>
        <w:r>
          <w:t xml:space="preserve"> | </w:t>
        </w:r>
        <w:r>
          <w:rPr>
            <w:color w:val="7F7F7F" w:themeColor="background1" w:themeShade="7F"/>
            <w:spacing w:val="60"/>
          </w:rPr>
          <w:t>Page</w:t>
        </w:r>
      </w:p>
    </w:sdtContent>
  </w:sdt>
  <w:p w:rsidR="00FE672A" w:rsidRDefault="00FE6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4B" w:rsidRDefault="001B644B" w:rsidP="00FE672A">
      <w:pPr>
        <w:spacing w:after="0" w:line="240" w:lineRule="auto"/>
      </w:pPr>
      <w:r>
        <w:separator/>
      </w:r>
    </w:p>
  </w:footnote>
  <w:footnote w:type="continuationSeparator" w:id="0">
    <w:p w:rsidR="001B644B" w:rsidRDefault="001B644B" w:rsidP="00FE6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60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5096"/>
      <w:gridCol w:w="6507"/>
    </w:tblGrid>
    <w:tr w:rsidR="007741D8" w:rsidTr="00164078">
      <w:trPr>
        <w:trHeight w:val="971"/>
      </w:trPr>
      <w:tc>
        <w:tcPr>
          <w:tcW w:w="5096" w:type="dxa"/>
          <w:vAlign w:val="center"/>
        </w:tcPr>
        <w:p w:rsidR="007741D8" w:rsidRPr="009778A8" w:rsidRDefault="007741D8" w:rsidP="007741D8">
          <w:pPr>
            <w:pStyle w:val="Header"/>
            <w:rPr>
              <w:rFonts w:ascii="Arial" w:hAnsi="Arial" w:cs="Arial"/>
              <w:sz w:val="44"/>
              <w:szCs w:val="44"/>
            </w:rPr>
          </w:pPr>
          <w:r w:rsidRPr="007741D8">
            <w:rPr>
              <w:rFonts w:ascii="Arial" w:hAnsi="Arial" w:cs="Arial"/>
              <w:b/>
              <w:color w:val="00B0F0"/>
              <w:sz w:val="44"/>
              <w:szCs w:val="44"/>
              <w14:textOutline w14:w="0" w14:cap="flat" w14:cmpd="sng" w14:algn="ctr">
                <w14:noFill/>
                <w14:prstDash w14:val="solid"/>
                <w14:round/>
              </w14:textOutline>
              <w14:textFill>
                <w14:gradFill>
                  <w14:gsLst>
                    <w14:gs w14:pos="38000">
                      <w14:srgbClr w14:val="009900"/>
                    </w14:gs>
                    <w14:gs w14:pos="85000">
                      <w14:srgbClr w14:val="FF9900"/>
                    </w14:gs>
                  </w14:gsLst>
                  <w14:lin w14:ang="2700000" w14:scaled="0"/>
                </w14:gradFill>
              </w14:textFill>
              <w14:props3d w14:extrusionH="57150" w14:contourW="0" w14:prstMaterial="matte">
                <w14:bevelT w14:w="63500" w14:h="12700" w14:prst="angle"/>
                <w14:contourClr>
                  <w14:schemeClr w14:val="bg1">
                    <w14:lumMod w14:val="65000"/>
                  </w14:schemeClr>
                </w14:contourClr>
              </w14:props3d>
            </w:rPr>
            <w:t>Chemical Hazards Associated Foods &amp; Control Measures</w:t>
          </w:r>
        </w:p>
      </w:tc>
      <w:tc>
        <w:tcPr>
          <w:tcW w:w="6507" w:type="dxa"/>
          <w:vAlign w:val="center"/>
        </w:tcPr>
        <w:p w:rsidR="007741D8" w:rsidRDefault="007741D8" w:rsidP="007741D8">
          <w:pPr>
            <w:pStyle w:val="Header"/>
            <w:ind w:left="720"/>
            <w:jc w:val="right"/>
          </w:pPr>
          <w:r>
            <w:rPr>
              <w:noProof/>
              <w:lang w:val="en-US"/>
            </w:rPr>
            <w:drawing>
              <wp:inline distT="0" distB="0" distL="0" distR="0" wp14:anchorId="36F03E44" wp14:editId="39918AB3">
                <wp:extent cx="2562225" cy="7194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accplogo1.png"/>
                        <pic:cNvPicPr/>
                      </pic:nvPicPr>
                      <pic:blipFill rotWithShape="1">
                        <a:blip r:embed="rId1">
                          <a:extLst>
                            <a:ext uri="{28A0092B-C50C-407E-A947-70E740481C1C}">
                              <a14:useLocalDpi xmlns:a14="http://schemas.microsoft.com/office/drawing/2010/main" val="0"/>
                            </a:ext>
                          </a:extLst>
                        </a:blip>
                        <a:srcRect r="16927"/>
                        <a:stretch/>
                      </pic:blipFill>
                      <pic:spPr bwMode="auto">
                        <a:xfrm>
                          <a:off x="0" y="0"/>
                          <a:ext cx="2564166" cy="720000"/>
                        </a:xfrm>
                        <a:prstGeom prst="rect">
                          <a:avLst/>
                        </a:prstGeom>
                        <a:ln>
                          <a:noFill/>
                        </a:ln>
                        <a:extLst>
                          <a:ext uri="{53640926-AAD7-44D8-BBD7-CCE9431645EC}">
                            <a14:shadowObscured xmlns:a14="http://schemas.microsoft.com/office/drawing/2010/main"/>
                          </a:ext>
                        </a:extLst>
                      </pic:spPr>
                    </pic:pic>
                  </a:graphicData>
                </a:graphic>
              </wp:inline>
            </w:drawing>
          </w:r>
        </w:p>
      </w:tc>
    </w:tr>
    <w:tr w:rsidR="007741D8" w:rsidTr="00164078">
      <w:trPr>
        <w:trHeight w:val="511"/>
      </w:trPr>
      <w:tc>
        <w:tcPr>
          <w:tcW w:w="5096" w:type="dxa"/>
          <w:vAlign w:val="center"/>
        </w:tcPr>
        <w:p w:rsidR="007741D8" w:rsidRDefault="007741D8" w:rsidP="007741D8">
          <w:pPr>
            <w:pStyle w:val="Header"/>
          </w:pPr>
          <w:r>
            <w:rPr>
              <w:rFonts w:ascii="Arial" w:hAnsi="Arial" w:cs="Arial"/>
              <w:b/>
              <w:color w:val="363636"/>
              <w:sz w:val="24"/>
              <w:szCs w:val="24"/>
            </w:rPr>
            <w:t>Facility:</w:t>
          </w:r>
        </w:p>
      </w:tc>
      <w:tc>
        <w:tcPr>
          <w:tcW w:w="6507" w:type="dxa"/>
          <w:vAlign w:val="center"/>
        </w:tcPr>
        <w:p w:rsidR="007741D8" w:rsidRDefault="007741D8" w:rsidP="007741D8">
          <w:pPr>
            <w:pStyle w:val="Header"/>
            <w:jc w:val="right"/>
          </w:pPr>
          <w:r>
            <w:t>If you require any assistance please call 514-700-1567</w:t>
          </w:r>
        </w:p>
      </w:tc>
    </w:tr>
  </w:tbl>
  <w:p w:rsidR="00FE672A" w:rsidRPr="007741D8" w:rsidRDefault="00FE672A" w:rsidP="00774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380"/>
    <w:multiLevelType w:val="hybridMultilevel"/>
    <w:tmpl w:val="6F78CAFE"/>
    <w:lvl w:ilvl="0" w:tplc="10090001">
      <w:start w:val="1"/>
      <w:numFmt w:val="bullet"/>
      <w:lvlText w:val=""/>
      <w:lvlJc w:val="left"/>
      <w:pPr>
        <w:ind w:left="585" w:hanging="360"/>
      </w:pPr>
      <w:rPr>
        <w:rFonts w:ascii="Symbol" w:hAnsi="Symbo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1" w15:restartNumberingAfterBreak="0">
    <w:nsid w:val="23291C1C"/>
    <w:multiLevelType w:val="hybridMultilevel"/>
    <w:tmpl w:val="3D380B46"/>
    <w:lvl w:ilvl="0" w:tplc="10090001">
      <w:start w:val="1"/>
      <w:numFmt w:val="bullet"/>
      <w:lvlText w:val=""/>
      <w:lvlJc w:val="left"/>
      <w:pPr>
        <w:ind w:left="585" w:hanging="360"/>
      </w:pPr>
      <w:rPr>
        <w:rFonts w:ascii="Symbol" w:hAnsi="Symbo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2" w15:restartNumberingAfterBreak="0">
    <w:nsid w:val="30C938D6"/>
    <w:multiLevelType w:val="hybridMultilevel"/>
    <w:tmpl w:val="6C8243A6"/>
    <w:lvl w:ilvl="0" w:tplc="10090001">
      <w:start w:val="1"/>
      <w:numFmt w:val="bullet"/>
      <w:lvlText w:val=""/>
      <w:lvlJc w:val="left"/>
      <w:pPr>
        <w:ind w:left="585" w:hanging="360"/>
      </w:pPr>
      <w:rPr>
        <w:rFonts w:ascii="Symbol" w:hAnsi="Symbo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3" w15:restartNumberingAfterBreak="0">
    <w:nsid w:val="5763287D"/>
    <w:multiLevelType w:val="multilevel"/>
    <w:tmpl w:val="F23EC1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2A"/>
    <w:rsid w:val="000E4B93"/>
    <w:rsid w:val="00164078"/>
    <w:rsid w:val="001B644B"/>
    <w:rsid w:val="00205CF3"/>
    <w:rsid w:val="00500E72"/>
    <w:rsid w:val="007741D8"/>
    <w:rsid w:val="00ED7AAD"/>
    <w:rsid w:val="00FE67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D95A0-4A9B-4AD6-A326-D8DA7C9D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672A"/>
    <w:rPr>
      <w:b/>
      <w:bCs/>
    </w:rPr>
  </w:style>
  <w:style w:type="paragraph" w:styleId="NormalWeb">
    <w:name w:val="Normal (Web)"/>
    <w:basedOn w:val="Normal"/>
    <w:uiPriority w:val="99"/>
    <w:semiHidden/>
    <w:unhideWhenUsed/>
    <w:rsid w:val="00FE672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FE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72A"/>
  </w:style>
  <w:style w:type="paragraph" w:styleId="Footer">
    <w:name w:val="footer"/>
    <w:basedOn w:val="Normal"/>
    <w:link w:val="FooterChar"/>
    <w:uiPriority w:val="99"/>
    <w:unhideWhenUsed/>
    <w:rsid w:val="00FE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72A"/>
  </w:style>
  <w:style w:type="paragraph" w:styleId="ListParagraph">
    <w:name w:val="List Paragraph"/>
    <w:basedOn w:val="Normal"/>
    <w:uiPriority w:val="34"/>
    <w:qFormat/>
    <w:rsid w:val="00500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2</cp:revision>
  <dcterms:created xsi:type="dcterms:W3CDTF">2015-09-09T18:53:00Z</dcterms:created>
  <dcterms:modified xsi:type="dcterms:W3CDTF">2015-09-09T18:53:00Z</dcterms:modified>
</cp:coreProperties>
</file>