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672A" w:rsidRPr="00FE672A" w:rsidRDefault="00FE672A" w:rsidP="007741D8">
      <w:pPr>
        <w:spacing w:after="0" w:line="240" w:lineRule="auto"/>
        <w:rPr>
          <w:rFonts w:ascii="Arial" w:eastAsia="Times New Roman" w:hAnsi="Arial" w:cs="Arial"/>
          <w:color w:val="000000"/>
          <w:sz w:val="24"/>
          <w:szCs w:val="24"/>
          <w:lang w:eastAsia="en-CA"/>
        </w:rPr>
      </w:pPr>
    </w:p>
    <w:tbl>
      <w:tblPr>
        <w:tblStyle w:val="TableGrid"/>
        <w:tblW w:w="0" w:type="auto"/>
        <w:tblLook w:val="04A0" w:firstRow="1" w:lastRow="0" w:firstColumn="1" w:lastColumn="0" w:noHBand="0" w:noVBand="1"/>
      </w:tblPr>
      <w:tblGrid>
        <w:gridCol w:w="1527"/>
        <w:gridCol w:w="1417"/>
        <w:gridCol w:w="1137"/>
        <w:gridCol w:w="3399"/>
        <w:gridCol w:w="3310"/>
      </w:tblGrid>
      <w:tr w:rsidR="00FE672A" w:rsidRPr="00FE672A" w:rsidTr="00FE672A">
        <w:tc>
          <w:tcPr>
            <w:tcW w:w="0" w:type="auto"/>
            <w:gridSpan w:val="3"/>
            <w:hideMark/>
          </w:tcPr>
          <w:p w:rsidR="00FE672A" w:rsidRPr="00FE672A" w:rsidRDefault="00FE672A" w:rsidP="00FE672A">
            <w:pPr>
              <w:jc w:val="center"/>
              <w:rPr>
                <w:rFonts w:ascii="Arial" w:eastAsia="Times New Roman" w:hAnsi="Arial" w:cs="Arial"/>
                <w:b/>
                <w:bCs/>
                <w:sz w:val="24"/>
                <w:szCs w:val="24"/>
                <w:lang w:eastAsia="en-CA"/>
              </w:rPr>
            </w:pPr>
            <w:r w:rsidRPr="00FE672A">
              <w:rPr>
                <w:rFonts w:ascii="Arial" w:eastAsia="Times New Roman" w:hAnsi="Arial" w:cs="Arial"/>
                <w:b/>
                <w:bCs/>
                <w:sz w:val="24"/>
                <w:szCs w:val="24"/>
                <w:lang w:eastAsia="en-CA"/>
              </w:rPr>
              <w:t>Chemical Hazards</w:t>
            </w:r>
          </w:p>
        </w:tc>
        <w:tc>
          <w:tcPr>
            <w:tcW w:w="0" w:type="auto"/>
            <w:hideMark/>
          </w:tcPr>
          <w:p w:rsidR="00FE672A" w:rsidRPr="00FE672A" w:rsidRDefault="00FE672A" w:rsidP="00FE672A">
            <w:pPr>
              <w:jc w:val="center"/>
              <w:rPr>
                <w:rFonts w:ascii="Arial" w:eastAsia="Times New Roman" w:hAnsi="Arial" w:cs="Arial"/>
                <w:b/>
                <w:bCs/>
                <w:sz w:val="24"/>
                <w:szCs w:val="24"/>
                <w:lang w:eastAsia="en-CA"/>
              </w:rPr>
            </w:pPr>
            <w:r w:rsidRPr="00FE672A">
              <w:rPr>
                <w:rFonts w:ascii="Arial" w:eastAsia="Times New Roman" w:hAnsi="Arial" w:cs="Arial"/>
                <w:b/>
                <w:bCs/>
                <w:sz w:val="24"/>
                <w:szCs w:val="24"/>
                <w:lang w:eastAsia="en-CA"/>
              </w:rPr>
              <w:t>Associated Foods</w:t>
            </w:r>
          </w:p>
        </w:tc>
        <w:tc>
          <w:tcPr>
            <w:tcW w:w="0" w:type="auto"/>
            <w:hideMark/>
          </w:tcPr>
          <w:p w:rsidR="00FE672A" w:rsidRPr="00FE672A" w:rsidRDefault="00FE672A" w:rsidP="00FE672A">
            <w:pPr>
              <w:jc w:val="center"/>
              <w:rPr>
                <w:rFonts w:ascii="Arial" w:eastAsia="Times New Roman" w:hAnsi="Arial" w:cs="Arial"/>
                <w:b/>
                <w:bCs/>
                <w:sz w:val="24"/>
                <w:szCs w:val="24"/>
                <w:lang w:eastAsia="en-CA"/>
              </w:rPr>
            </w:pPr>
            <w:r w:rsidRPr="00FE672A">
              <w:rPr>
                <w:rFonts w:ascii="Arial" w:eastAsia="Times New Roman" w:hAnsi="Arial" w:cs="Arial"/>
                <w:b/>
                <w:bCs/>
                <w:sz w:val="24"/>
                <w:szCs w:val="24"/>
                <w:lang w:eastAsia="en-CA"/>
              </w:rPr>
              <w:t>Control measures</w:t>
            </w:r>
          </w:p>
        </w:tc>
      </w:tr>
      <w:tr w:rsidR="00FE672A" w:rsidRPr="00FE672A" w:rsidTr="000E4B93">
        <w:tc>
          <w:tcPr>
            <w:tcW w:w="0" w:type="auto"/>
            <w:vMerge w:val="restart"/>
            <w:vAlign w:val="center"/>
            <w:hideMark/>
          </w:tcPr>
          <w:p w:rsidR="00FE672A" w:rsidRPr="00FE672A" w:rsidRDefault="00FE672A" w:rsidP="000E4B93">
            <w:pPr>
              <w:rPr>
                <w:rFonts w:ascii="Arial" w:eastAsia="Times New Roman" w:hAnsi="Arial" w:cs="Arial"/>
                <w:b/>
                <w:bCs/>
                <w:sz w:val="24"/>
                <w:szCs w:val="24"/>
                <w:lang w:eastAsia="en-CA"/>
              </w:rPr>
            </w:pPr>
            <w:r w:rsidRPr="00FE672A">
              <w:rPr>
                <w:rFonts w:ascii="Arial" w:eastAsia="Times New Roman" w:hAnsi="Arial" w:cs="Arial"/>
                <w:b/>
                <w:bCs/>
                <w:sz w:val="24"/>
                <w:szCs w:val="24"/>
                <w:lang w:eastAsia="en-CA"/>
              </w:rPr>
              <w:t>Naturally Occurring:</w:t>
            </w:r>
          </w:p>
        </w:tc>
        <w:tc>
          <w:tcPr>
            <w:tcW w:w="0" w:type="auto"/>
            <w:gridSpan w:val="2"/>
            <w:vAlign w:val="center"/>
            <w:hideMark/>
          </w:tcPr>
          <w:p w:rsidR="00FE672A" w:rsidRPr="00FE672A" w:rsidRDefault="00FE672A" w:rsidP="000E4B93">
            <w:pPr>
              <w:rPr>
                <w:rFonts w:ascii="Arial" w:eastAsia="Times New Roman" w:hAnsi="Arial" w:cs="Arial"/>
                <w:sz w:val="24"/>
                <w:szCs w:val="24"/>
                <w:lang w:eastAsia="en-CA"/>
              </w:rPr>
            </w:pPr>
            <w:r w:rsidRPr="00FE672A">
              <w:rPr>
                <w:rFonts w:ascii="Arial" w:eastAsia="Times New Roman" w:hAnsi="Arial" w:cs="Arial"/>
                <w:sz w:val="24"/>
                <w:szCs w:val="24"/>
                <w:lang w:eastAsia="en-CA"/>
              </w:rPr>
              <w:t>Scombrotoxin</w:t>
            </w:r>
          </w:p>
        </w:tc>
        <w:tc>
          <w:tcPr>
            <w:tcW w:w="0" w:type="auto"/>
            <w:vAlign w:val="center"/>
            <w:hideMark/>
          </w:tcPr>
          <w:p w:rsidR="00FE672A" w:rsidRPr="00FE672A" w:rsidRDefault="00FE672A" w:rsidP="000E4B93">
            <w:pPr>
              <w:rPr>
                <w:rFonts w:ascii="Arial" w:eastAsia="Times New Roman" w:hAnsi="Arial" w:cs="Arial"/>
                <w:sz w:val="24"/>
                <w:szCs w:val="24"/>
                <w:lang w:eastAsia="en-CA"/>
              </w:rPr>
            </w:pPr>
            <w:r w:rsidRPr="00FE672A">
              <w:rPr>
                <w:rFonts w:ascii="Arial" w:eastAsia="Times New Roman" w:hAnsi="Arial" w:cs="Arial"/>
                <w:sz w:val="24"/>
                <w:szCs w:val="24"/>
                <w:lang w:eastAsia="en-CA"/>
              </w:rPr>
              <w:t>Primarily associated with tuna fish, mahi-mahi, blue fish, anchovies bonito, mackerel; Also found in cheese</w:t>
            </w:r>
          </w:p>
        </w:tc>
        <w:tc>
          <w:tcPr>
            <w:tcW w:w="0" w:type="auto"/>
            <w:vAlign w:val="center"/>
            <w:hideMark/>
          </w:tcPr>
          <w:p w:rsidR="00FE672A" w:rsidRPr="00FE672A" w:rsidRDefault="00FE672A" w:rsidP="000E4B93">
            <w:pPr>
              <w:rPr>
                <w:rFonts w:ascii="Arial" w:eastAsia="Times New Roman" w:hAnsi="Arial" w:cs="Arial"/>
                <w:sz w:val="24"/>
                <w:szCs w:val="24"/>
                <w:lang w:eastAsia="en-CA"/>
              </w:rPr>
            </w:pPr>
            <w:r w:rsidRPr="00FE672A">
              <w:rPr>
                <w:rFonts w:ascii="Arial" w:eastAsia="Times New Roman" w:hAnsi="Arial" w:cs="Arial"/>
                <w:sz w:val="24"/>
                <w:szCs w:val="24"/>
                <w:lang w:eastAsia="en-CA"/>
              </w:rPr>
              <w:t>Check temperatures at receiving; store at proper cold holding temperatures; buyer specifications: obtain verification from supplier that product has not been temperature abused prior to arrival in facility.</w:t>
            </w:r>
          </w:p>
        </w:tc>
      </w:tr>
      <w:tr w:rsidR="00FE672A" w:rsidRPr="00FE672A" w:rsidTr="000E4B93">
        <w:tc>
          <w:tcPr>
            <w:tcW w:w="0" w:type="auto"/>
            <w:vMerge/>
            <w:vAlign w:val="center"/>
            <w:hideMark/>
          </w:tcPr>
          <w:p w:rsidR="00FE672A" w:rsidRPr="00FE672A" w:rsidRDefault="00FE672A" w:rsidP="000E4B93">
            <w:pPr>
              <w:rPr>
                <w:rFonts w:ascii="Arial" w:eastAsia="Times New Roman" w:hAnsi="Arial" w:cs="Arial"/>
                <w:b/>
                <w:bCs/>
                <w:sz w:val="24"/>
                <w:szCs w:val="24"/>
                <w:lang w:eastAsia="en-CA"/>
              </w:rPr>
            </w:pPr>
          </w:p>
        </w:tc>
        <w:tc>
          <w:tcPr>
            <w:tcW w:w="0" w:type="auto"/>
            <w:gridSpan w:val="2"/>
            <w:vAlign w:val="center"/>
            <w:hideMark/>
          </w:tcPr>
          <w:p w:rsidR="00FE672A" w:rsidRPr="00FE672A" w:rsidRDefault="00FE672A" w:rsidP="000E4B93">
            <w:pPr>
              <w:rPr>
                <w:rFonts w:ascii="Arial" w:eastAsia="Times New Roman" w:hAnsi="Arial" w:cs="Arial"/>
                <w:sz w:val="24"/>
                <w:szCs w:val="24"/>
                <w:lang w:eastAsia="en-CA"/>
              </w:rPr>
            </w:pPr>
            <w:r w:rsidRPr="00FE672A">
              <w:rPr>
                <w:rFonts w:ascii="Arial" w:eastAsia="Times New Roman" w:hAnsi="Arial" w:cs="Arial"/>
                <w:sz w:val="24"/>
                <w:szCs w:val="24"/>
                <w:lang w:eastAsia="en-CA"/>
              </w:rPr>
              <w:t>Ciguatoxin</w:t>
            </w:r>
          </w:p>
        </w:tc>
        <w:tc>
          <w:tcPr>
            <w:tcW w:w="0" w:type="auto"/>
            <w:vAlign w:val="center"/>
            <w:hideMark/>
          </w:tcPr>
          <w:p w:rsidR="00FE672A" w:rsidRPr="00FE672A" w:rsidRDefault="00FE672A" w:rsidP="000E4B93">
            <w:pPr>
              <w:rPr>
                <w:rFonts w:ascii="Arial" w:eastAsia="Times New Roman" w:hAnsi="Arial" w:cs="Arial"/>
                <w:sz w:val="24"/>
                <w:szCs w:val="24"/>
                <w:lang w:eastAsia="en-CA"/>
              </w:rPr>
            </w:pPr>
            <w:r w:rsidRPr="00FE672A">
              <w:rPr>
                <w:rFonts w:ascii="Arial" w:eastAsia="Times New Roman" w:hAnsi="Arial" w:cs="Arial"/>
                <w:sz w:val="24"/>
                <w:szCs w:val="24"/>
                <w:lang w:eastAsia="en-CA"/>
              </w:rPr>
              <w:t>Reef fin fish from extreme SE US, Hawaii, and tropical areas; barracuda, jacks, king mackerel, large groupers, and snappers</w:t>
            </w:r>
          </w:p>
        </w:tc>
        <w:tc>
          <w:tcPr>
            <w:tcW w:w="0" w:type="auto"/>
            <w:vAlign w:val="center"/>
            <w:hideMark/>
          </w:tcPr>
          <w:p w:rsidR="00FE672A" w:rsidRPr="00FE672A" w:rsidRDefault="00FE672A" w:rsidP="000E4B93">
            <w:pPr>
              <w:rPr>
                <w:rFonts w:ascii="Arial" w:eastAsia="Times New Roman" w:hAnsi="Arial" w:cs="Arial"/>
                <w:sz w:val="24"/>
                <w:szCs w:val="24"/>
                <w:lang w:eastAsia="en-CA"/>
              </w:rPr>
            </w:pPr>
            <w:r w:rsidRPr="00FE672A">
              <w:rPr>
                <w:rFonts w:ascii="Arial" w:eastAsia="Times New Roman" w:hAnsi="Arial" w:cs="Arial"/>
                <w:sz w:val="24"/>
                <w:szCs w:val="24"/>
                <w:lang w:eastAsia="en-CA"/>
              </w:rPr>
              <w:t>Ensure fin fish have not been caught:</w:t>
            </w:r>
          </w:p>
          <w:p w:rsidR="00FE672A" w:rsidRPr="00FE672A" w:rsidRDefault="00FE672A" w:rsidP="000E4B93">
            <w:pPr>
              <w:numPr>
                <w:ilvl w:val="1"/>
                <w:numId w:val="1"/>
              </w:numPr>
              <w:ind w:left="225"/>
              <w:rPr>
                <w:rFonts w:ascii="Arial" w:eastAsia="Times New Roman" w:hAnsi="Arial" w:cs="Arial"/>
                <w:sz w:val="24"/>
                <w:szCs w:val="24"/>
                <w:lang w:eastAsia="en-CA"/>
              </w:rPr>
            </w:pPr>
            <w:r w:rsidRPr="00FE672A">
              <w:rPr>
                <w:rFonts w:ascii="Arial" w:eastAsia="Times New Roman" w:hAnsi="Arial" w:cs="Arial"/>
                <w:sz w:val="24"/>
                <w:szCs w:val="24"/>
                <w:lang w:eastAsia="en-CA"/>
              </w:rPr>
              <w:t>Purchase fish from approved sources.</w:t>
            </w:r>
          </w:p>
          <w:p w:rsidR="00FE672A" w:rsidRPr="00FE672A" w:rsidRDefault="00FE672A" w:rsidP="000E4B93">
            <w:pPr>
              <w:numPr>
                <w:ilvl w:val="1"/>
                <w:numId w:val="1"/>
              </w:numPr>
              <w:ind w:left="225"/>
              <w:rPr>
                <w:rFonts w:ascii="Arial" w:eastAsia="Times New Roman" w:hAnsi="Arial" w:cs="Arial"/>
                <w:sz w:val="24"/>
                <w:szCs w:val="24"/>
                <w:lang w:eastAsia="en-CA"/>
              </w:rPr>
            </w:pPr>
            <w:r w:rsidRPr="00FE672A">
              <w:rPr>
                <w:rFonts w:ascii="Arial" w:eastAsia="Times New Roman" w:hAnsi="Arial" w:cs="Arial"/>
                <w:sz w:val="24"/>
                <w:szCs w:val="24"/>
                <w:lang w:eastAsia="en-CA"/>
              </w:rPr>
              <w:t>Fish should not be harvested from an area that is subject to an adverse advisory.</w:t>
            </w:r>
          </w:p>
        </w:tc>
      </w:tr>
      <w:tr w:rsidR="00FE672A" w:rsidRPr="00FE672A" w:rsidTr="000E4B93">
        <w:tc>
          <w:tcPr>
            <w:tcW w:w="0" w:type="auto"/>
            <w:vMerge/>
            <w:vAlign w:val="center"/>
            <w:hideMark/>
          </w:tcPr>
          <w:p w:rsidR="00FE672A" w:rsidRPr="00FE672A" w:rsidRDefault="00FE672A" w:rsidP="000E4B93">
            <w:pPr>
              <w:rPr>
                <w:rFonts w:ascii="Arial" w:eastAsia="Times New Roman" w:hAnsi="Arial" w:cs="Arial"/>
                <w:b/>
                <w:bCs/>
                <w:sz w:val="24"/>
                <w:szCs w:val="24"/>
                <w:lang w:eastAsia="en-CA"/>
              </w:rPr>
            </w:pPr>
          </w:p>
        </w:tc>
        <w:tc>
          <w:tcPr>
            <w:tcW w:w="0" w:type="auto"/>
            <w:gridSpan w:val="2"/>
            <w:vAlign w:val="center"/>
            <w:hideMark/>
          </w:tcPr>
          <w:p w:rsidR="00FE672A" w:rsidRPr="00FE672A" w:rsidRDefault="00FE672A" w:rsidP="000E4B93">
            <w:pPr>
              <w:rPr>
                <w:rFonts w:ascii="Arial" w:eastAsia="Times New Roman" w:hAnsi="Arial" w:cs="Arial"/>
                <w:sz w:val="24"/>
                <w:szCs w:val="24"/>
                <w:lang w:eastAsia="en-CA"/>
              </w:rPr>
            </w:pPr>
            <w:r w:rsidRPr="00FE672A">
              <w:rPr>
                <w:rFonts w:ascii="Arial" w:eastAsia="Times New Roman" w:hAnsi="Arial" w:cs="Arial"/>
                <w:sz w:val="24"/>
                <w:szCs w:val="24"/>
                <w:lang w:eastAsia="en-CA"/>
              </w:rPr>
              <w:t>Tetrodoxin</w:t>
            </w:r>
          </w:p>
        </w:tc>
        <w:tc>
          <w:tcPr>
            <w:tcW w:w="0" w:type="auto"/>
            <w:vAlign w:val="center"/>
            <w:hideMark/>
          </w:tcPr>
          <w:p w:rsidR="00FE672A" w:rsidRPr="00FE672A" w:rsidRDefault="00FE672A" w:rsidP="000E4B93">
            <w:pPr>
              <w:rPr>
                <w:rFonts w:ascii="Arial" w:eastAsia="Times New Roman" w:hAnsi="Arial" w:cs="Arial"/>
                <w:sz w:val="24"/>
                <w:szCs w:val="24"/>
                <w:lang w:eastAsia="en-CA"/>
              </w:rPr>
            </w:pPr>
            <w:r w:rsidRPr="00FE672A">
              <w:rPr>
                <w:rFonts w:ascii="Arial" w:eastAsia="Times New Roman" w:hAnsi="Arial" w:cs="Arial"/>
                <w:sz w:val="24"/>
                <w:szCs w:val="24"/>
                <w:lang w:eastAsia="en-CA"/>
              </w:rPr>
              <w:t>Puffer fish (Fugu; Blowfish)</w:t>
            </w:r>
          </w:p>
        </w:tc>
        <w:tc>
          <w:tcPr>
            <w:tcW w:w="0" w:type="auto"/>
            <w:vAlign w:val="center"/>
            <w:hideMark/>
          </w:tcPr>
          <w:p w:rsidR="00FE672A" w:rsidRPr="00FE672A" w:rsidRDefault="00FE672A" w:rsidP="000E4B93">
            <w:pPr>
              <w:rPr>
                <w:rFonts w:ascii="Arial" w:eastAsia="Times New Roman" w:hAnsi="Arial" w:cs="Arial"/>
                <w:sz w:val="24"/>
                <w:szCs w:val="24"/>
                <w:lang w:eastAsia="en-CA"/>
              </w:rPr>
            </w:pPr>
            <w:r w:rsidRPr="00FE672A">
              <w:rPr>
                <w:rFonts w:ascii="Arial" w:eastAsia="Times New Roman" w:hAnsi="Arial" w:cs="Arial"/>
                <w:sz w:val="24"/>
                <w:szCs w:val="24"/>
                <w:lang w:eastAsia="en-CA"/>
              </w:rPr>
              <w:t>Do not consume these fish.</w:t>
            </w:r>
          </w:p>
        </w:tc>
      </w:tr>
      <w:tr w:rsidR="00FE672A" w:rsidRPr="00FE672A" w:rsidTr="000E4B93">
        <w:tc>
          <w:tcPr>
            <w:tcW w:w="0" w:type="auto"/>
            <w:vMerge/>
            <w:vAlign w:val="center"/>
            <w:hideMark/>
          </w:tcPr>
          <w:p w:rsidR="00FE672A" w:rsidRPr="00FE672A" w:rsidRDefault="00FE672A" w:rsidP="000E4B93">
            <w:pPr>
              <w:rPr>
                <w:rFonts w:ascii="Arial" w:eastAsia="Times New Roman" w:hAnsi="Arial" w:cs="Arial"/>
                <w:b/>
                <w:bCs/>
                <w:sz w:val="24"/>
                <w:szCs w:val="24"/>
                <w:lang w:eastAsia="en-CA"/>
              </w:rPr>
            </w:pPr>
          </w:p>
        </w:tc>
        <w:tc>
          <w:tcPr>
            <w:tcW w:w="0" w:type="auto"/>
            <w:vMerge w:val="restart"/>
            <w:vAlign w:val="center"/>
            <w:hideMark/>
          </w:tcPr>
          <w:p w:rsidR="00FE672A" w:rsidRPr="00FE672A" w:rsidRDefault="00FE672A" w:rsidP="000E4B93">
            <w:pPr>
              <w:rPr>
                <w:rFonts w:ascii="Arial" w:eastAsia="Times New Roman" w:hAnsi="Arial" w:cs="Arial"/>
                <w:sz w:val="24"/>
                <w:szCs w:val="24"/>
                <w:lang w:eastAsia="en-CA"/>
              </w:rPr>
            </w:pPr>
            <w:r w:rsidRPr="00FE672A">
              <w:rPr>
                <w:rFonts w:ascii="Arial" w:eastAsia="Times New Roman" w:hAnsi="Arial" w:cs="Arial"/>
                <w:sz w:val="24"/>
                <w:szCs w:val="24"/>
                <w:lang w:eastAsia="en-CA"/>
              </w:rPr>
              <w:t>Mycotoxins</w:t>
            </w:r>
          </w:p>
        </w:tc>
        <w:tc>
          <w:tcPr>
            <w:tcW w:w="0" w:type="auto"/>
            <w:vAlign w:val="center"/>
            <w:hideMark/>
          </w:tcPr>
          <w:p w:rsidR="00FE672A" w:rsidRPr="00FE672A" w:rsidRDefault="00FE672A" w:rsidP="000E4B93">
            <w:pPr>
              <w:rPr>
                <w:rFonts w:ascii="Arial" w:eastAsia="Times New Roman" w:hAnsi="Arial" w:cs="Arial"/>
                <w:sz w:val="24"/>
                <w:szCs w:val="24"/>
                <w:lang w:eastAsia="en-CA"/>
              </w:rPr>
            </w:pPr>
            <w:r w:rsidRPr="00FE672A">
              <w:rPr>
                <w:rFonts w:ascii="Arial" w:eastAsia="Times New Roman" w:hAnsi="Arial" w:cs="Arial"/>
                <w:sz w:val="24"/>
                <w:szCs w:val="24"/>
                <w:lang w:eastAsia="en-CA"/>
              </w:rPr>
              <w:t>Aflatoxin</w:t>
            </w:r>
          </w:p>
        </w:tc>
        <w:tc>
          <w:tcPr>
            <w:tcW w:w="0" w:type="auto"/>
            <w:vAlign w:val="center"/>
            <w:hideMark/>
          </w:tcPr>
          <w:p w:rsidR="00FE672A" w:rsidRPr="00FE672A" w:rsidRDefault="00FE672A" w:rsidP="000E4B93">
            <w:pPr>
              <w:rPr>
                <w:rFonts w:ascii="Arial" w:eastAsia="Times New Roman" w:hAnsi="Arial" w:cs="Arial"/>
                <w:sz w:val="24"/>
                <w:szCs w:val="24"/>
                <w:lang w:eastAsia="en-CA"/>
              </w:rPr>
            </w:pPr>
            <w:r w:rsidRPr="00FE672A">
              <w:rPr>
                <w:rFonts w:ascii="Arial" w:eastAsia="Times New Roman" w:hAnsi="Arial" w:cs="Arial"/>
                <w:sz w:val="24"/>
                <w:szCs w:val="24"/>
                <w:lang w:eastAsia="en-CA"/>
              </w:rPr>
              <w:t>Corn and corn products, peanuts and peanut products, cottonseed, milk, and tree nuts such as Brazil nuts, pecans, pistachio nuts, and walnuts. Other grains and nuts are susceptible but less prone to contamination.</w:t>
            </w:r>
          </w:p>
        </w:tc>
        <w:tc>
          <w:tcPr>
            <w:tcW w:w="0" w:type="auto"/>
            <w:vAlign w:val="center"/>
            <w:hideMark/>
          </w:tcPr>
          <w:p w:rsidR="00FE672A" w:rsidRPr="00FE672A" w:rsidRDefault="00FE672A" w:rsidP="000E4B93">
            <w:pPr>
              <w:rPr>
                <w:rFonts w:ascii="Arial" w:eastAsia="Times New Roman" w:hAnsi="Arial" w:cs="Arial"/>
                <w:sz w:val="24"/>
                <w:szCs w:val="24"/>
                <w:lang w:eastAsia="en-CA"/>
              </w:rPr>
            </w:pPr>
            <w:r w:rsidRPr="00FE672A">
              <w:rPr>
                <w:rFonts w:ascii="Arial" w:eastAsia="Times New Roman" w:hAnsi="Arial" w:cs="Arial"/>
                <w:sz w:val="24"/>
                <w:szCs w:val="24"/>
                <w:lang w:eastAsia="en-CA"/>
              </w:rPr>
              <w:t>Check condition at receiving; do not use moldy or decomposed food.</w:t>
            </w:r>
          </w:p>
        </w:tc>
      </w:tr>
      <w:tr w:rsidR="00FE672A" w:rsidRPr="00FE672A" w:rsidTr="000E4B93">
        <w:tc>
          <w:tcPr>
            <w:tcW w:w="0" w:type="auto"/>
            <w:vMerge/>
            <w:hideMark/>
          </w:tcPr>
          <w:p w:rsidR="00FE672A" w:rsidRPr="00FE672A" w:rsidRDefault="00FE672A" w:rsidP="00FE672A">
            <w:pPr>
              <w:rPr>
                <w:rFonts w:ascii="Arial" w:eastAsia="Times New Roman" w:hAnsi="Arial" w:cs="Arial"/>
                <w:b/>
                <w:bCs/>
                <w:sz w:val="24"/>
                <w:szCs w:val="24"/>
                <w:lang w:eastAsia="en-CA"/>
              </w:rPr>
            </w:pPr>
          </w:p>
        </w:tc>
        <w:tc>
          <w:tcPr>
            <w:tcW w:w="0" w:type="auto"/>
            <w:vMerge/>
            <w:hideMark/>
          </w:tcPr>
          <w:p w:rsidR="00FE672A" w:rsidRPr="00FE672A" w:rsidRDefault="00FE672A" w:rsidP="00FE672A">
            <w:pPr>
              <w:rPr>
                <w:rFonts w:ascii="Arial" w:eastAsia="Times New Roman" w:hAnsi="Arial" w:cs="Arial"/>
                <w:sz w:val="24"/>
                <w:szCs w:val="24"/>
                <w:lang w:eastAsia="en-CA"/>
              </w:rPr>
            </w:pPr>
          </w:p>
        </w:tc>
        <w:tc>
          <w:tcPr>
            <w:tcW w:w="0" w:type="auto"/>
            <w:vAlign w:val="center"/>
            <w:hideMark/>
          </w:tcPr>
          <w:p w:rsidR="00FE672A" w:rsidRPr="00FE672A" w:rsidRDefault="00FE672A" w:rsidP="000E4B93">
            <w:pPr>
              <w:rPr>
                <w:rFonts w:ascii="Arial" w:eastAsia="Times New Roman" w:hAnsi="Arial" w:cs="Arial"/>
                <w:sz w:val="24"/>
                <w:szCs w:val="24"/>
                <w:lang w:eastAsia="en-CA"/>
              </w:rPr>
            </w:pPr>
            <w:r w:rsidRPr="00FE672A">
              <w:rPr>
                <w:rFonts w:ascii="Arial" w:eastAsia="Times New Roman" w:hAnsi="Arial" w:cs="Arial"/>
                <w:sz w:val="24"/>
                <w:szCs w:val="24"/>
                <w:lang w:eastAsia="en-CA"/>
              </w:rPr>
              <w:t>Patulin</w:t>
            </w:r>
          </w:p>
        </w:tc>
        <w:tc>
          <w:tcPr>
            <w:tcW w:w="0" w:type="auto"/>
            <w:vAlign w:val="center"/>
            <w:hideMark/>
          </w:tcPr>
          <w:p w:rsidR="00FE672A" w:rsidRPr="00FE672A" w:rsidRDefault="00FE672A" w:rsidP="000E4B93">
            <w:pPr>
              <w:rPr>
                <w:rFonts w:ascii="Arial" w:eastAsia="Times New Roman" w:hAnsi="Arial" w:cs="Arial"/>
                <w:sz w:val="24"/>
                <w:szCs w:val="24"/>
                <w:lang w:eastAsia="en-CA"/>
              </w:rPr>
            </w:pPr>
            <w:r w:rsidRPr="00FE672A">
              <w:rPr>
                <w:rFonts w:ascii="Arial" w:eastAsia="Times New Roman" w:hAnsi="Arial" w:cs="Arial"/>
                <w:sz w:val="24"/>
                <w:szCs w:val="24"/>
                <w:lang w:eastAsia="en-CA"/>
              </w:rPr>
              <w:t>Apple juice products</w:t>
            </w:r>
          </w:p>
        </w:tc>
        <w:tc>
          <w:tcPr>
            <w:tcW w:w="0" w:type="auto"/>
            <w:vAlign w:val="center"/>
            <w:hideMark/>
          </w:tcPr>
          <w:p w:rsidR="00FE672A" w:rsidRPr="00FE672A" w:rsidRDefault="00FE672A" w:rsidP="000E4B93">
            <w:pPr>
              <w:rPr>
                <w:rFonts w:ascii="Arial" w:eastAsia="Times New Roman" w:hAnsi="Arial" w:cs="Arial"/>
                <w:sz w:val="24"/>
                <w:szCs w:val="24"/>
                <w:lang w:eastAsia="en-CA"/>
              </w:rPr>
            </w:pPr>
            <w:r w:rsidRPr="00FE672A">
              <w:rPr>
                <w:rFonts w:ascii="Arial" w:eastAsia="Times New Roman" w:hAnsi="Arial" w:cs="Arial"/>
                <w:sz w:val="24"/>
                <w:szCs w:val="24"/>
                <w:lang w:eastAsia="en-CA"/>
              </w:rPr>
              <w:t>Buyer Specification: obtain verification from supplier or avoid the use of rotten apples in juice manufacturing.</w:t>
            </w:r>
          </w:p>
        </w:tc>
      </w:tr>
    </w:tbl>
    <w:p w:rsidR="00FE672A" w:rsidRPr="00500E72" w:rsidRDefault="00FE672A">
      <w:pPr>
        <w:rPr>
          <w:rFonts w:ascii="Arial" w:hAnsi="Arial" w:cs="Arial"/>
          <w:sz w:val="24"/>
          <w:szCs w:val="24"/>
        </w:rPr>
      </w:pPr>
      <w:r w:rsidRPr="00500E72">
        <w:rPr>
          <w:rFonts w:ascii="Arial" w:hAnsi="Arial" w:cs="Arial"/>
          <w:sz w:val="24"/>
          <w:szCs w:val="24"/>
        </w:rPr>
        <w:br w:type="page"/>
      </w:r>
    </w:p>
    <w:tbl>
      <w:tblPr>
        <w:tblStyle w:val="TableGrid"/>
        <w:tblW w:w="10915" w:type="dxa"/>
        <w:tblInd w:w="137" w:type="dxa"/>
        <w:tblLook w:val="04A0" w:firstRow="1" w:lastRow="0" w:firstColumn="1" w:lastColumn="0" w:noHBand="0" w:noVBand="1"/>
      </w:tblPr>
      <w:tblGrid>
        <w:gridCol w:w="1443"/>
        <w:gridCol w:w="1817"/>
        <w:gridCol w:w="1453"/>
        <w:gridCol w:w="2537"/>
        <w:gridCol w:w="3665"/>
      </w:tblGrid>
      <w:tr w:rsidR="00FE672A" w:rsidRPr="00500E72" w:rsidTr="007741D8">
        <w:trPr>
          <w:trHeight w:val="398"/>
        </w:trPr>
        <w:tc>
          <w:tcPr>
            <w:tcW w:w="4713" w:type="dxa"/>
            <w:gridSpan w:val="3"/>
            <w:vAlign w:val="center"/>
          </w:tcPr>
          <w:p w:rsidR="00FE672A" w:rsidRPr="00FE672A" w:rsidRDefault="00FE672A" w:rsidP="00FE672A">
            <w:pPr>
              <w:jc w:val="center"/>
              <w:rPr>
                <w:rFonts w:ascii="Arial" w:eastAsia="Times New Roman" w:hAnsi="Arial" w:cs="Arial"/>
                <w:b/>
                <w:bCs/>
                <w:sz w:val="24"/>
                <w:szCs w:val="24"/>
                <w:lang w:eastAsia="en-CA"/>
              </w:rPr>
            </w:pPr>
            <w:r w:rsidRPr="00FE672A">
              <w:rPr>
                <w:rFonts w:ascii="Arial" w:eastAsia="Times New Roman" w:hAnsi="Arial" w:cs="Arial"/>
                <w:b/>
                <w:bCs/>
                <w:sz w:val="24"/>
                <w:szCs w:val="24"/>
                <w:lang w:eastAsia="en-CA"/>
              </w:rPr>
              <w:lastRenderedPageBreak/>
              <w:t>Chemical Hazards</w:t>
            </w:r>
          </w:p>
        </w:tc>
        <w:tc>
          <w:tcPr>
            <w:tcW w:w="2537" w:type="dxa"/>
            <w:vAlign w:val="center"/>
          </w:tcPr>
          <w:p w:rsidR="00FE672A" w:rsidRPr="00500E72" w:rsidRDefault="00FE672A" w:rsidP="00FE672A">
            <w:pPr>
              <w:jc w:val="center"/>
              <w:rPr>
                <w:rFonts w:ascii="Arial" w:eastAsia="Times New Roman" w:hAnsi="Arial" w:cs="Arial"/>
                <w:b/>
                <w:bCs/>
                <w:sz w:val="24"/>
                <w:szCs w:val="24"/>
                <w:lang w:eastAsia="en-CA"/>
              </w:rPr>
            </w:pPr>
            <w:r w:rsidRPr="00500E72">
              <w:rPr>
                <w:rFonts w:ascii="Arial" w:eastAsia="Times New Roman" w:hAnsi="Arial" w:cs="Arial"/>
                <w:b/>
                <w:bCs/>
                <w:sz w:val="24"/>
                <w:szCs w:val="24"/>
                <w:lang w:eastAsia="en-CA"/>
              </w:rPr>
              <w:t>Associated Foods</w:t>
            </w:r>
          </w:p>
        </w:tc>
        <w:tc>
          <w:tcPr>
            <w:tcW w:w="3665" w:type="dxa"/>
            <w:vAlign w:val="center"/>
          </w:tcPr>
          <w:p w:rsidR="00FE672A" w:rsidRPr="00FE672A" w:rsidRDefault="00FE672A" w:rsidP="00FE672A">
            <w:pPr>
              <w:jc w:val="center"/>
              <w:rPr>
                <w:rFonts w:ascii="Arial" w:eastAsia="Times New Roman" w:hAnsi="Arial" w:cs="Arial"/>
                <w:b/>
                <w:bCs/>
                <w:sz w:val="24"/>
                <w:szCs w:val="24"/>
                <w:lang w:eastAsia="en-CA"/>
              </w:rPr>
            </w:pPr>
            <w:r w:rsidRPr="00500E72">
              <w:rPr>
                <w:rFonts w:ascii="Arial" w:eastAsia="Times New Roman" w:hAnsi="Arial" w:cs="Arial"/>
                <w:b/>
                <w:bCs/>
                <w:sz w:val="24"/>
                <w:szCs w:val="24"/>
                <w:lang w:eastAsia="en-CA"/>
              </w:rPr>
              <w:t>Control measures</w:t>
            </w:r>
          </w:p>
        </w:tc>
      </w:tr>
      <w:tr w:rsidR="00205CF3" w:rsidRPr="00500E72" w:rsidTr="007741D8">
        <w:tc>
          <w:tcPr>
            <w:tcW w:w="1443" w:type="dxa"/>
            <w:vMerge w:val="restart"/>
            <w:vAlign w:val="center"/>
            <w:hideMark/>
          </w:tcPr>
          <w:p w:rsidR="00205CF3" w:rsidRPr="00FE672A" w:rsidRDefault="00205CF3" w:rsidP="000E4B93">
            <w:pPr>
              <w:rPr>
                <w:rFonts w:ascii="Arial" w:eastAsia="Times New Roman" w:hAnsi="Arial" w:cs="Arial"/>
                <w:b/>
                <w:bCs/>
                <w:sz w:val="24"/>
                <w:szCs w:val="24"/>
                <w:lang w:eastAsia="en-CA"/>
              </w:rPr>
            </w:pPr>
            <w:r w:rsidRPr="00FE672A">
              <w:rPr>
                <w:rFonts w:ascii="Arial" w:eastAsia="Times New Roman" w:hAnsi="Arial" w:cs="Arial"/>
                <w:b/>
                <w:bCs/>
                <w:sz w:val="24"/>
                <w:szCs w:val="24"/>
                <w:lang w:eastAsia="en-CA"/>
              </w:rPr>
              <w:t>Naturally Occurring:</w:t>
            </w:r>
          </w:p>
        </w:tc>
        <w:tc>
          <w:tcPr>
            <w:tcW w:w="3270" w:type="dxa"/>
            <w:gridSpan w:val="2"/>
            <w:vAlign w:val="center"/>
            <w:hideMark/>
          </w:tcPr>
          <w:p w:rsidR="00205CF3" w:rsidRPr="00FE672A" w:rsidRDefault="00205CF3" w:rsidP="000E4B93">
            <w:pPr>
              <w:rPr>
                <w:rFonts w:ascii="Arial" w:eastAsia="Times New Roman" w:hAnsi="Arial" w:cs="Arial"/>
                <w:sz w:val="24"/>
                <w:szCs w:val="24"/>
                <w:lang w:eastAsia="en-CA"/>
              </w:rPr>
            </w:pPr>
            <w:r w:rsidRPr="00FE672A">
              <w:rPr>
                <w:rFonts w:ascii="Arial" w:eastAsia="Times New Roman" w:hAnsi="Arial" w:cs="Arial"/>
                <w:sz w:val="24"/>
                <w:szCs w:val="24"/>
                <w:lang w:eastAsia="en-CA"/>
              </w:rPr>
              <w:t>Toxic mushroom species</w:t>
            </w:r>
          </w:p>
        </w:tc>
        <w:tc>
          <w:tcPr>
            <w:tcW w:w="2537" w:type="dxa"/>
            <w:vAlign w:val="center"/>
            <w:hideMark/>
          </w:tcPr>
          <w:p w:rsidR="00205CF3" w:rsidRPr="00FE672A" w:rsidRDefault="00205CF3" w:rsidP="000E4B93">
            <w:pPr>
              <w:rPr>
                <w:rFonts w:ascii="Arial" w:eastAsia="Times New Roman" w:hAnsi="Arial" w:cs="Arial"/>
                <w:sz w:val="24"/>
                <w:szCs w:val="24"/>
                <w:lang w:eastAsia="en-CA"/>
              </w:rPr>
            </w:pPr>
            <w:r w:rsidRPr="00FE672A">
              <w:rPr>
                <w:rFonts w:ascii="Arial" w:eastAsia="Times New Roman" w:hAnsi="Arial" w:cs="Arial"/>
                <w:sz w:val="24"/>
                <w:szCs w:val="24"/>
                <w:lang w:eastAsia="en-CA"/>
              </w:rPr>
              <w:t>Numerous varieties of wild mushrooms</w:t>
            </w:r>
          </w:p>
        </w:tc>
        <w:tc>
          <w:tcPr>
            <w:tcW w:w="3665" w:type="dxa"/>
            <w:vAlign w:val="center"/>
            <w:hideMark/>
          </w:tcPr>
          <w:p w:rsidR="00205CF3" w:rsidRPr="00FE672A" w:rsidRDefault="00205CF3" w:rsidP="000E4B93">
            <w:pPr>
              <w:rPr>
                <w:rFonts w:ascii="Arial" w:eastAsia="Times New Roman" w:hAnsi="Arial" w:cs="Arial"/>
                <w:sz w:val="24"/>
                <w:szCs w:val="24"/>
                <w:lang w:eastAsia="en-CA"/>
              </w:rPr>
            </w:pPr>
            <w:r w:rsidRPr="00FE672A">
              <w:rPr>
                <w:rFonts w:ascii="Arial" w:eastAsia="Times New Roman" w:hAnsi="Arial" w:cs="Arial"/>
                <w:sz w:val="24"/>
                <w:szCs w:val="24"/>
                <w:lang w:eastAsia="en-CA"/>
              </w:rPr>
              <w:t>Do not eat unknown varieties or mushrooms from unapproved source.</w:t>
            </w:r>
          </w:p>
        </w:tc>
        <w:bookmarkStart w:id="0" w:name="_GoBack"/>
        <w:bookmarkEnd w:id="0"/>
      </w:tr>
      <w:tr w:rsidR="00205CF3" w:rsidRPr="00500E72" w:rsidTr="007741D8">
        <w:tc>
          <w:tcPr>
            <w:tcW w:w="1443" w:type="dxa"/>
            <w:vMerge/>
            <w:hideMark/>
          </w:tcPr>
          <w:p w:rsidR="00205CF3" w:rsidRPr="00FE672A" w:rsidRDefault="00205CF3" w:rsidP="00FE672A">
            <w:pPr>
              <w:rPr>
                <w:rFonts w:ascii="Arial" w:eastAsia="Times New Roman" w:hAnsi="Arial" w:cs="Arial"/>
                <w:b/>
                <w:bCs/>
                <w:sz w:val="24"/>
                <w:szCs w:val="24"/>
                <w:lang w:eastAsia="en-CA"/>
              </w:rPr>
            </w:pPr>
          </w:p>
        </w:tc>
        <w:tc>
          <w:tcPr>
            <w:tcW w:w="0" w:type="auto"/>
            <w:vMerge w:val="restart"/>
            <w:vAlign w:val="center"/>
            <w:hideMark/>
          </w:tcPr>
          <w:p w:rsidR="00205CF3" w:rsidRPr="00FE672A" w:rsidRDefault="00205CF3" w:rsidP="000E4B93">
            <w:pPr>
              <w:rPr>
                <w:rFonts w:ascii="Arial" w:eastAsia="Times New Roman" w:hAnsi="Arial" w:cs="Arial"/>
                <w:sz w:val="24"/>
                <w:szCs w:val="24"/>
                <w:lang w:eastAsia="en-CA"/>
              </w:rPr>
            </w:pPr>
            <w:r w:rsidRPr="00FE672A">
              <w:rPr>
                <w:rFonts w:ascii="Arial" w:eastAsia="Times New Roman" w:hAnsi="Arial" w:cs="Arial"/>
                <w:sz w:val="24"/>
                <w:szCs w:val="24"/>
                <w:lang w:eastAsia="en-CA"/>
              </w:rPr>
              <w:t>Shellfish toxins</w:t>
            </w:r>
          </w:p>
        </w:tc>
        <w:tc>
          <w:tcPr>
            <w:tcW w:w="1453" w:type="dxa"/>
            <w:vAlign w:val="center"/>
            <w:hideMark/>
          </w:tcPr>
          <w:p w:rsidR="00205CF3" w:rsidRPr="00FE672A" w:rsidRDefault="00205CF3" w:rsidP="000E4B93">
            <w:pPr>
              <w:rPr>
                <w:rFonts w:ascii="Arial" w:eastAsia="Times New Roman" w:hAnsi="Arial" w:cs="Arial"/>
                <w:sz w:val="24"/>
                <w:szCs w:val="24"/>
                <w:lang w:eastAsia="en-CA"/>
              </w:rPr>
            </w:pPr>
            <w:r w:rsidRPr="00FE672A">
              <w:rPr>
                <w:rFonts w:ascii="Arial" w:eastAsia="Times New Roman" w:hAnsi="Arial" w:cs="Arial"/>
                <w:sz w:val="24"/>
                <w:szCs w:val="24"/>
                <w:lang w:eastAsia="en-CA"/>
              </w:rPr>
              <w:t>Paralytic shellfish poisoning (PSP)</w:t>
            </w:r>
          </w:p>
        </w:tc>
        <w:tc>
          <w:tcPr>
            <w:tcW w:w="2537" w:type="dxa"/>
            <w:vAlign w:val="center"/>
            <w:hideMark/>
          </w:tcPr>
          <w:p w:rsidR="00205CF3" w:rsidRPr="00FE672A" w:rsidRDefault="00205CF3" w:rsidP="000E4B93">
            <w:pPr>
              <w:rPr>
                <w:rFonts w:ascii="Arial" w:eastAsia="Times New Roman" w:hAnsi="Arial" w:cs="Arial"/>
                <w:sz w:val="24"/>
                <w:szCs w:val="24"/>
                <w:lang w:eastAsia="en-CA"/>
              </w:rPr>
            </w:pPr>
            <w:r w:rsidRPr="00FE672A">
              <w:rPr>
                <w:rFonts w:ascii="Arial" w:eastAsia="Times New Roman" w:hAnsi="Arial" w:cs="Arial"/>
                <w:sz w:val="24"/>
                <w:szCs w:val="24"/>
                <w:lang w:eastAsia="en-CA"/>
              </w:rPr>
              <w:t>Molluscan shellfish from NE and NW coastal regions; mackerel, viscera of lobsters and Dungeness, tanner, and red rock crabs</w:t>
            </w:r>
          </w:p>
        </w:tc>
        <w:tc>
          <w:tcPr>
            <w:tcW w:w="3665" w:type="dxa"/>
            <w:vMerge w:val="restart"/>
            <w:vAlign w:val="center"/>
            <w:hideMark/>
          </w:tcPr>
          <w:p w:rsidR="00205CF3" w:rsidRPr="00FE672A" w:rsidRDefault="00205CF3" w:rsidP="000E4B93">
            <w:pPr>
              <w:rPr>
                <w:rFonts w:ascii="Arial" w:eastAsia="Times New Roman" w:hAnsi="Arial" w:cs="Arial"/>
                <w:sz w:val="24"/>
                <w:szCs w:val="24"/>
                <w:lang w:eastAsia="en-CA"/>
              </w:rPr>
            </w:pPr>
            <w:r w:rsidRPr="00FE672A">
              <w:rPr>
                <w:rFonts w:ascii="Arial" w:eastAsia="Times New Roman" w:hAnsi="Arial" w:cs="Arial"/>
                <w:sz w:val="24"/>
                <w:szCs w:val="24"/>
                <w:lang w:eastAsia="en-CA"/>
              </w:rPr>
              <w:t>Ensure molluscan shellfish are:</w:t>
            </w:r>
          </w:p>
          <w:p w:rsidR="00205CF3" w:rsidRPr="00500E72" w:rsidRDefault="00205CF3" w:rsidP="000E4B93">
            <w:pPr>
              <w:pStyle w:val="ListParagraph"/>
              <w:numPr>
                <w:ilvl w:val="0"/>
                <w:numId w:val="4"/>
              </w:numPr>
              <w:rPr>
                <w:rFonts w:ascii="Arial" w:eastAsia="Times New Roman" w:hAnsi="Arial" w:cs="Arial"/>
                <w:sz w:val="24"/>
                <w:szCs w:val="24"/>
                <w:lang w:eastAsia="en-CA"/>
              </w:rPr>
            </w:pPr>
            <w:r w:rsidRPr="00500E72">
              <w:rPr>
                <w:rFonts w:ascii="Arial" w:eastAsia="Times New Roman" w:hAnsi="Arial" w:cs="Arial"/>
                <w:sz w:val="24"/>
                <w:szCs w:val="24"/>
                <w:lang w:eastAsia="en-CA"/>
              </w:rPr>
              <w:t>from an approved source; and</w:t>
            </w:r>
          </w:p>
          <w:p w:rsidR="00205CF3" w:rsidRPr="00500E72" w:rsidRDefault="000E4B93" w:rsidP="000E4B93">
            <w:pPr>
              <w:pStyle w:val="ListParagraph"/>
              <w:numPr>
                <w:ilvl w:val="0"/>
                <w:numId w:val="4"/>
              </w:numPr>
              <w:rPr>
                <w:rFonts w:ascii="Arial" w:eastAsia="Times New Roman" w:hAnsi="Arial" w:cs="Arial"/>
                <w:sz w:val="24"/>
                <w:szCs w:val="24"/>
                <w:lang w:eastAsia="en-CA"/>
              </w:rPr>
            </w:pPr>
            <w:r>
              <w:rPr>
                <w:rFonts w:ascii="Arial" w:eastAsia="Times New Roman" w:hAnsi="Arial" w:cs="Arial"/>
                <w:sz w:val="24"/>
                <w:szCs w:val="24"/>
                <w:lang w:eastAsia="en-CA"/>
              </w:rPr>
              <w:t>p</w:t>
            </w:r>
            <w:r w:rsidRPr="00500E72">
              <w:rPr>
                <w:rFonts w:ascii="Arial" w:eastAsia="Times New Roman" w:hAnsi="Arial" w:cs="Arial"/>
                <w:sz w:val="24"/>
                <w:szCs w:val="24"/>
                <w:lang w:eastAsia="en-CA"/>
              </w:rPr>
              <w:t>roperly</w:t>
            </w:r>
            <w:r w:rsidR="00205CF3" w:rsidRPr="00500E72">
              <w:rPr>
                <w:rFonts w:ascii="Arial" w:eastAsia="Times New Roman" w:hAnsi="Arial" w:cs="Arial"/>
                <w:sz w:val="24"/>
                <w:szCs w:val="24"/>
                <w:lang w:eastAsia="en-CA"/>
              </w:rPr>
              <w:t xml:space="preserve"> tagged and labeled.</w:t>
            </w:r>
          </w:p>
        </w:tc>
      </w:tr>
      <w:tr w:rsidR="00205CF3" w:rsidRPr="00500E72" w:rsidTr="007741D8">
        <w:tc>
          <w:tcPr>
            <w:tcW w:w="1443" w:type="dxa"/>
            <w:vMerge/>
            <w:hideMark/>
          </w:tcPr>
          <w:p w:rsidR="00205CF3" w:rsidRPr="00FE672A" w:rsidRDefault="00205CF3" w:rsidP="00FE672A">
            <w:pPr>
              <w:rPr>
                <w:rFonts w:ascii="Arial" w:eastAsia="Times New Roman" w:hAnsi="Arial" w:cs="Arial"/>
                <w:b/>
                <w:bCs/>
                <w:sz w:val="24"/>
                <w:szCs w:val="24"/>
                <w:lang w:eastAsia="en-CA"/>
              </w:rPr>
            </w:pPr>
          </w:p>
        </w:tc>
        <w:tc>
          <w:tcPr>
            <w:tcW w:w="0" w:type="auto"/>
            <w:vMerge/>
            <w:vAlign w:val="center"/>
            <w:hideMark/>
          </w:tcPr>
          <w:p w:rsidR="00205CF3" w:rsidRPr="00FE672A" w:rsidRDefault="00205CF3" w:rsidP="000E4B93">
            <w:pPr>
              <w:rPr>
                <w:rFonts w:ascii="Arial" w:eastAsia="Times New Roman" w:hAnsi="Arial" w:cs="Arial"/>
                <w:sz w:val="24"/>
                <w:szCs w:val="24"/>
                <w:lang w:eastAsia="en-CA"/>
              </w:rPr>
            </w:pPr>
          </w:p>
        </w:tc>
        <w:tc>
          <w:tcPr>
            <w:tcW w:w="1453" w:type="dxa"/>
            <w:vAlign w:val="center"/>
            <w:hideMark/>
          </w:tcPr>
          <w:p w:rsidR="00205CF3" w:rsidRPr="00FE672A" w:rsidRDefault="00205CF3" w:rsidP="000E4B93">
            <w:pPr>
              <w:rPr>
                <w:rFonts w:ascii="Arial" w:eastAsia="Times New Roman" w:hAnsi="Arial" w:cs="Arial"/>
                <w:sz w:val="24"/>
                <w:szCs w:val="24"/>
                <w:lang w:eastAsia="en-CA"/>
              </w:rPr>
            </w:pPr>
            <w:r w:rsidRPr="00FE672A">
              <w:rPr>
                <w:rFonts w:ascii="Arial" w:eastAsia="Times New Roman" w:hAnsi="Arial" w:cs="Arial"/>
                <w:sz w:val="24"/>
                <w:szCs w:val="24"/>
                <w:lang w:eastAsia="en-CA"/>
              </w:rPr>
              <w:t>Diarrhetic shellfish poisoning (DSP)</w:t>
            </w:r>
          </w:p>
        </w:tc>
        <w:tc>
          <w:tcPr>
            <w:tcW w:w="2537" w:type="dxa"/>
            <w:vAlign w:val="center"/>
            <w:hideMark/>
          </w:tcPr>
          <w:p w:rsidR="00205CF3" w:rsidRPr="00FE672A" w:rsidRDefault="00205CF3" w:rsidP="000E4B93">
            <w:pPr>
              <w:rPr>
                <w:rFonts w:ascii="Arial" w:eastAsia="Times New Roman" w:hAnsi="Arial" w:cs="Arial"/>
                <w:sz w:val="24"/>
                <w:szCs w:val="24"/>
                <w:lang w:eastAsia="en-CA"/>
              </w:rPr>
            </w:pPr>
            <w:r w:rsidRPr="00FE672A">
              <w:rPr>
                <w:rFonts w:ascii="Arial" w:eastAsia="Times New Roman" w:hAnsi="Arial" w:cs="Arial"/>
                <w:sz w:val="24"/>
                <w:szCs w:val="24"/>
                <w:lang w:eastAsia="en-CA"/>
              </w:rPr>
              <w:t>Molluscan shellfish in Japan, western Europe, Chile, NZ, eastern Canada</w:t>
            </w:r>
          </w:p>
        </w:tc>
        <w:tc>
          <w:tcPr>
            <w:tcW w:w="3665" w:type="dxa"/>
            <w:vMerge/>
            <w:vAlign w:val="center"/>
            <w:hideMark/>
          </w:tcPr>
          <w:p w:rsidR="00205CF3" w:rsidRPr="00FE672A" w:rsidRDefault="00205CF3" w:rsidP="000E4B93">
            <w:pPr>
              <w:rPr>
                <w:rFonts w:ascii="Arial" w:eastAsia="Times New Roman" w:hAnsi="Arial" w:cs="Arial"/>
                <w:sz w:val="24"/>
                <w:szCs w:val="24"/>
                <w:lang w:eastAsia="en-CA"/>
              </w:rPr>
            </w:pPr>
          </w:p>
        </w:tc>
      </w:tr>
      <w:tr w:rsidR="00205CF3" w:rsidRPr="00500E72" w:rsidTr="007741D8">
        <w:tc>
          <w:tcPr>
            <w:tcW w:w="1443" w:type="dxa"/>
            <w:vMerge/>
            <w:hideMark/>
          </w:tcPr>
          <w:p w:rsidR="00205CF3" w:rsidRPr="00FE672A" w:rsidRDefault="00205CF3" w:rsidP="00FE672A">
            <w:pPr>
              <w:rPr>
                <w:rFonts w:ascii="Arial" w:eastAsia="Times New Roman" w:hAnsi="Arial" w:cs="Arial"/>
                <w:b/>
                <w:bCs/>
                <w:sz w:val="24"/>
                <w:szCs w:val="24"/>
                <w:lang w:eastAsia="en-CA"/>
              </w:rPr>
            </w:pPr>
          </w:p>
        </w:tc>
        <w:tc>
          <w:tcPr>
            <w:tcW w:w="0" w:type="auto"/>
            <w:vMerge/>
            <w:vAlign w:val="center"/>
            <w:hideMark/>
          </w:tcPr>
          <w:p w:rsidR="00205CF3" w:rsidRPr="00FE672A" w:rsidRDefault="00205CF3" w:rsidP="000E4B93">
            <w:pPr>
              <w:rPr>
                <w:rFonts w:ascii="Arial" w:eastAsia="Times New Roman" w:hAnsi="Arial" w:cs="Arial"/>
                <w:sz w:val="24"/>
                <w:szCs w:val="24"/>
                <w:lang w:eastAsia="en-CA"/>
              </w:rPr>
            </w:pPr>
          </w:p>
        </w:tc>
        <w:tc>
          <w:tcPr>
            <w:tcW w:w="1453" w:type="dxa"/>
            <w:vAlign w:val="center"/>
            <w:hideMark/>
          </w:tcPr>
          <w:p w:rsidR="00205CF3" w:rsidRPr="00FE672A" w:rsidRDefault="00205CF3" w:rsidP="000E4B93">
            <w:pPr>
              <w:rPr>
                <w:rFonts w:ascii="Arial" w:eastAsia="Times New Roman" w:hAnsi="Arial" w:cs="Arial"/>
                <w:sz w:val="24"/>
                <w:szCs w:val="24"/>
                <w:lang w:eastAsia="en-CA"/>
              </w:rPr>
            </w:pPr>
            <w:r w:rsidRPr="00FE672A">
              <w:rPr>
                <w:rFonts w:ascii="Arial" w:eastAsia="Times New Roman" w:hAnsi="Arial" w:cs="Arial"/>
                <w:sz w:val="24"/>
                <w:szCs w:val="24"/>
                <w:lang w:eastAsia="en-CA"/>
              </w:rPr>
              <w:t>Neurotoxin shellfish poisoning (NSP)</w:t>
            </w:r>
          </w:p>
        </w:tc>
        <w:tc>
          <w:tcPr>
            <w:tcW w:w="2537" w:type="dxa"/>
            <w:vAlign w:val="center"/>
            <w:hideMark/>
          </w:tcPr>
          <w:p w:rsidR="00205CF3" w:rsidRPr="00FE672A" w:rsidRDefault="00205CF3" w:rsidP="000E4B93">
            <w:pPr>
              <w:rPr>
                <w:rFonts w:ascii="Arial" w:eastAsia="Times New Roman" w:hAnsi="Arial" w:cs="Arial"/>
                <w:sz w:val="24"/>
                <w:szCs w:val="24"/>
                <w:lang w:eastAsia="en-CA"/>
              </w:rPr>
            </w:pPr>
            <w:r w:rsidRPr="00FE672A">
              <w:rPr>
                <w:rFonts w:ascii="Arial" w:eastAsia="Times New Roman" w:hAnsi="Arial" w:cs="Arial"/>
                <w:sz w:val="24"/>
                <w:szCs w:val="24"/>
                <w:lang w:eastAsia="en-CA"/>
              </w:rPr>
              <w:t>Molluscan shellfish from Gulf of Mexico</w:t>
            </w:r>
          </w:p>
        </w:tc>
        <w:tc>
          <w:tcPr>
            <w:tcW w:w="3665" w:type="dxa"/>
            <w:vMerge/>
            <w:vAlign w:val="center"/>
            <w:hideMark/>
          </w:tcPr>
          <w:p w:rsidR="00205CF3" w:rsidRPr="00FE672A" w:rsidRDefault="00205CF3" w:rsidP="000E4B93">
            <w:pPr>
              <w:rPr>
                <w:rFonts w:ascii="Arial" w:eastAsia="Times New Roman" w:hAnsi="Arial" w:cs="Arial"/>
                <w:sz w:val="24"/>
                <w:szCs w:val="24"/>
                <w:lang w:eastAsia="en-CA"/>
              </w:rPr>
            </w:pPr>
          </w:p>
        </w:tc>
      </w:tr>
      <w:tr w:rsidR="00205CF3" w:rsidRPr="00500E72" w:rsidTr="007741D8">
        <w:tc>
          <w:tcPr>
            <w:tcW w:w="1443" w:type="dxa"/>
            <w:vMerge/>
            <w:hideMark/>
          </w:tcPr>
          <w:p w:rsidR="00205CF3" w:rsidRPr="00FE672A" w:rsidRDefault="00205CF3" w:rsidP="00FE672A">
            <w:pPr>
              <w:rPr>
                <w:rFonts w:ascii="Arial" w:eastAsia="Times New Roman" w:hAnsi="Arial" w:cs="Arial"/>
                <w:b/>
                <w:bCs/>
                <w:sz w:val="24"/>
                <w:szCs w:val="24"/>
                <w:lang w:eastAsia="en-CA"/>
              </w:rPr>
            </w:pPr>
          </w:p>
        </w:tc>
        <w:tc>
          <w:tcPr>
            <w:tcW w:w="0" w:type="auto"/>
            <w:vMerge/>
            <w:vAlign w:val="center"/>
            <w:hideMark/>
          </w:tcPr>
          <w:p w:rsidR="00205CF3" w:rsidRPr="00FE672A" w:rsidRDefault="00205CF3" w:rsidP="000E4B93">
            <w:pPr>
              <w:rPr>
                <w:rFonts w:ascii="Arial" w:eastAsia="Times New Roman" w:hAnsi="Arial" w:cs="Arial"/>
                <w:sz w:val="24"/>
                <w:szCs w:val="24"/>
                <w:lang w:eastAsia="en-CA"/>
              </w:rPr>
            </w:pPr>
          </w:p>
        </w:tc>
        <w:tc>
          <w:tcPr>
            <w:tcW w:w="1453" w:type="dxa"/>
            <w:vAlign w:val="center"/>
            <w:hideMark/>
          </w:tcPr>
          <w:p w:rsidR="00205CF3" w:rsidRPr="00FE672A" w:rsidRDefault="00205CF3" w:rsidP="000E4B93">
            <w:pPr>
              <w:rPr>
                <w:rFonts w:ascii="Arial" w:eastAsia="Times New Roman" w:hAnsi="Arial" w:cs="Arial"/>
                <w:sz w:val="24"/>
                <w:szCs w:val="24"/>
                <w:lang w:eastAsia="en-CA"/>
              </w:rPr>
            </w:pPr>
            <w:r w:rsidRPr="00FE672A">
              <w:rPr>
                <w:rFonts w:ascii="Arial" w:eastAsia="Times New Roman" w:hAnsi="Arial" w:cs="Arial"/>
                <w:sz w:val="24"/>
                <w:szCs w:val="24"/>
                <w:lang w:eastAsia="en-CA"/>
              </w:rPr>
              <w:t>Amnesic shellfish poisoning (ASP)</w:t>
            </w:r>
          </w:p>
        </w:tc>
        <w:tc>
          <w:tcPr>
            <w:tcW w:w="2537" w:type="dxa"/>
            <w:vAlign w:val="center"/>
            <w:hideMark/>
          </w:tcPr>
          <w:p w:rsidR="00205CF3" w:rsidRPr="00FE672A" w:rsidRDefault="00205CF3" w:rsidP="000E4B93">
            <w:pPr>
              <w:rPr>
                <w:rFonts w:ascii="Arial" w:eastAsia="Times New Roman" w:hAnsi="Arial" w:cs="Arial"/>
                <w:sz w:val="24"/>
                <w:szCs w:val="24"/>
                <w:lang w:eastAsia="en-CA"/>
              </w:rPr>
            </w:pPr>
            <w:r w:rsidRPr="00FE672A">
              <w:rPr>
                <w:rFonts w:ascii="Arial" w:eastAsia="Times New Roman" w:hAnsi="Arial" w:cs="Arial"/>
                <w:sz w:val="24"/>
                <w:szCs w:val="24"/>
                <w:lang w:eastAsia="en-CA"/>
              </w:rPr>
              <w:t>Molluscan shellfish from NE and NW coasts of NA; viscera of Dungeness, tanner, red rock crabs and anchovies.</w:t>
            </w:r>
          </w:p>
        </w:tc>
        <w:tc>
          <w:tcPr>
            <w:tcW w:w="3665" w:type="dxa"/>
            <w:vMerge/>
            <w:vAlign w:val="center"/>
            <w:hideMark/>
          </w:tcPr>
          <w:p w:rsidR="00205CF3" w:rsidRPr="00FE672A" w:rsidRDefault="00205CF3" w:rsidP="000E4B93">
            <w:pPr>
              <w:rPr>
                <w:rFonts w:ascii="Arial" w:eastAsia="Times New Roman" w:hAnsi="Arial" w:cs="Arial"/>
                <w:sz w:val="24"/>
                <w:szCs w:val="24"/>
                <w:lang w:eastAsia="en-CA"/>
              </w:rPr>
            </w:pPr>
          </w:p>
        </w:tc>
      </w:tr>
      <w:tr w:rsidR="00205CF3" w:rsidRPr="00500E72" w:rsidTr="007741D8">
        <w:tc>
          <w:tcPr>
            <w:tcW w:w="1443" w:type="dxa"/>
            <w:vMerge/>
            <w:hideMark/>
          </w:tcPr>
          <w:p w:rsidR="00205CF3" w:rsidRPr="00FE672A" w:rsidRDefault="00205CF3" w:rsidP="00FE672A">
            <w:pPr>
              <w:rPr>
                <w:rFonts w:ascii="Arial" w:eastAsia="Times New Roman" w:hAnsi="Arial" w:cs="Arial"/>
                <w:b/>
                <w:bCs/>
                <w:sz w:val="24"/>
                <w:szCs w:val="24"/>
                <w:lang w:eastAsia="en-CA"/>
              </w:rPr>
            </w:pPr>
          </w:p>
        </w:tc>
        <w:tc>
          <w:tcPr>
            <w:tcW w:w="3270" w:type="dxa"/>
            <w:gridSpan w:val="2"/>
            <w:vAlign w:val="center"/>
            <w:hideMark/>
          </w:tcPr>
          <w:p w:rsidR="00205CF3" w:rsidRPr="00FE672A" w:rsidRDefault="00205CF3" w:rsidP="000E4B93">
            <w:pPr>
              <w:rPr>
                <w:rFonts w:ascii="Arial" w:eastAsia="Times New Roman" w:hAnsi="Arial" w:cs="Arial"/>
                <w:sz w:val="24"/>
                <w:szCs w:val="24"/>
                <w:lang w:eastAsia="en-CA"/>
              </w:rPr>
            </w:pPr>
            <w:r w:rsidRPr="00FE672A">
              <w:rPr>
                <w:rFonts w:ascii="Arial" w:eastAsia="Times New Roman" w:hAnsi="Arial" w:cs="Arial"/>
                <w:sz w:val="24"/>
                <w:szCs w:val="24"/>
                <w:lang w:eastAsia="en-CA"/>
              </w:rPr>
              <w:t>Pyrrolizidine alkaloids</w:t>
            </w:r>
          </w:p>
        </w:tc>
        <w:tc>
          <w:tcPr>
            <w:tcW w:w="2537" w:type="dxa"/>
            <w:vAlign w:val="center"/>
            <w:hideMark/>
          </w:tcPr>
          <w:p w:rsidR="00205CF3" w:rsidRPr="00FE672A" w:rsidRDefault="00205CF3" w:rsidP="000E4B93">
            <w:pPr>
              <w:rPr>
                <w:rFonts w:ascii="Arial" w:eastAsia="Times New Roman" w:hAnsi="Arial" w:cs="Arial"/>
                <w:sz w:val="24"/>
                <w:szCs w:val="24"/>
                <w:lang w:eastAsia="en-CA"/>
              </w:rPr>
            </w:pPr>
            <w:r w:rsidRPr="00FE672A">
              <w:rPr>
                <w:rFonts w:ascii="Arial" w:eastAsia="Times New Roman" w:hAnsi="Arial" w:cs="Arial"/>
                <w:sz w:val="24"/>
                <w:szCs w:val="24"/>
                <w:lang w:eastAsia="en-CA"/>
              </w:rPr>
              <w:t>Plants food containing these alkaloids. Most commonly found in members of the Borginaceae, Compositae, and Leguminosae families.</w:t>
            </w:r>
          </w:p>
        </w:tc>
        <w:tc>
          <w:tcPr>
            <w:tcW w:w="3665" w:type="dxa"/>
            <w:vAlign w:val="center"/>
            <w:hideMark/>
          </w:tcPr>
          <w:p w:rsidR="00205CF3" w:rsidRPr="00FE672A" w:rsidRDefault="00205CF3" w:rsidP="000E4B93">
            <w:pPr>
              <w:rPr>
                <w:rFonts w:ascii="Arial" w:eastAsia="Times New Roman" w:hAnsi="Arial" w:cs="Arial"/>
                <w:sz w:val="24"/>
                <w:szCs w:val="24"/>
                <w:lang w:eastAsia="en-CA"/>
              </w:rPr>
            </w:pPr>
            <w:r w:rsidRPr="00FE672A">
              <w:rPr>
                <w:rFonts w:ascii="Arial" w:eastAsia="Times New Roman" w:hAnsi="Arial" w:cs="Arial"/>
                <w:sz w:val="24"/>
                <w:szCs w:val="24"/>
                <w:lang w:eastAsia="en-CA"/>
              </w:rPr>
              <w:t xml:space="preserve">Do not consume food or </w:t>
            </w:r>
            <w:r w:rsidR="000E4B93" w:rsidRPr="00FE672A">
              <w:rPr>
                <w:rFonts w:ascii="Arial" w:eastAsia="Times New Roman" w:hAnsi="Arial" w:cs="Arial"/>
                <w:sz w:val="24"/>
                <w:szCs w:val="24"/>
                <w:lang w:eastAsia="en-CA"/>
              </w:rPr>
              <w:t>medicinal</w:t>
            </w:r>
            <w:r w:rsidR="000E4B93">
              <w:rPr>
                <w:rFonts w:ascii="Arial" w:eastAsia="Times New Roman" w:hAnsi="Arial" w:cs="Arial"/>
                <w:sz w:val="24"/>
                <w:szCs w:val="24"/>
                <w:lang w:eastAsia="en-CA"/>
              </w:rPr>
              <w:t>s</w:t>
            </w:r>
            <w:r w:rsidRPr="00FE672A">
              <w:rPr>
                <w:rFonts w:ascii="Arial" w:eastAsia="Times New Roman" w:hAnsi="Arial" w:cs="Arial"/>
                <w:sz w:val="24"/>
                <w:szCs w:val="24"/>
                <w:lang w:eastAsia="en-CA"/>
              </w:rPr>
              <w:t xml:space="preserve"> contaminated with these alkaloids.</w:t>
            </w:r>
          </w:p>
        </w:tc>
      </w:tr>
      <w:tr w:rsidR="00205CF3" w:rsidRPr="00500E72" w:rsidTr="007741D8">
        <w:tc>
          <w:tcPr>
            <w:tcW w:w="1443" w:type="dxa"/>
            <w:vMerge/>
            <w:hideMark/>
          </w:tcPr>
          <w:p w:rsidR="00205CF3" w:rsidRPr="00FE672A" w:rsidRDefault="00205CF3" w:rsidP="00FE672A">
            <w:pPr>
              <w:rPr>
                <w:rFonts w:ascii="Arial" w:eastAsia="Times New Roman" w:hAnsi="Arial" w:cs="Arial"/>
                <w:b/>
                <w:bCs/>
                <w:sz w:val="24"/>
                <w:szCs w:val="24"/>
                <w:lang w:eastAsia="en-CA"/>
              </w:rPr>
            </w:pPr>
          </w:p>
        </w:tc>
        <w:tc>
          <w:tcPr>
            <w:tcW w:w="3270" w:type="dxa"/>
            <w:gridSpan w:val="2"/>
            <w:vAlign w:val="center"/>
            <w:hideMark/>
          </w:tcPr>
          <w:p w:rsidR="00205CF3" w:rsidRPr="00FE672A" w:rsidRDefault="00205CF3" w:rsidP="000E4B93">
            <w:pPr>
              <w:rPr>
                <w:rFonts w:ascii="Arial" w:eastAsia="Times New Roman" w:hAnsi="Arial" w:cs="Arial"/>
                <w:sz w:val="24"/>
                <w:szCs w:val="24"/>
                <w:lang w:eastAsia="en-CA"/>
              </w:rPr>
            </w:pPr>
            <w:r w:rsidRPr="00FE672A">
              <w:rPr>
                <w:rFonts w:ascii="Arial" w:eastAsia="Times New Roman" w:hAnsi="Arial" w:cs="Arial"/>
                <w:sz w:val="24"/>
                <w:szCs w:val="24"/>
                <w:lang w:eastAsia="en-CA"/>
              </w:rPr>
              <w:t>Phtyohaemmagglutinin</w:t>
            </w:r>
          </w:p>
        </w:tc>
        <w:tc>
          <w:tcPr>
            <w:tcW w:w="2537" w:type="dxa"/>
            <w:vAlign w:val="center"/>
            <w:hideMark/>
          </w:tcPr>
          <w:p w:rsidR="00205CF3" w:rsidRPr="00FE672A" w:rsidRDefault="00205CF3" w:rsidP="000E4B93">
            <w:pPr>
              <w:rPr>
                <w:rFonts w:ascii="Arial" w:eastAsia="Times New Roman" w:hAnsi="Arial" w:cs="Arial"/>
                <w:sz w:val="24"/>
                <w:szCs w:val="24"/>
                <w:lang w:eastAsia="en-CA"/>
              </w:rPr>
            </w:pPr>
            <w:r w:rsidRPr="00FE672A">
              <w:rPr>
                <w:rFonts w:ascii="Arial" w:eastAsia="Times New Roman" w:hAnsi="Arial" w:cs="Arial"/>
                <w:sz w:val="24"/>
                <w:szCs w:val="24"/>
                <w:lang w:eastAsia="en-CA"/>
              </w:rPr>
              <w:t>Raw red kidney beans (Undercooked beans may be more toxic than raw beans)</w:t>
            </w:r>
          </w:p>
        </w:tc>
        <w:tc>
          <w:tcPr>
            <w:tcW w:w="3665" w:type="dxa"/>
            <w:vAlign w:val="center"/>
            <w:hideMark/>
          </w:tcPr>
          <w:p w:rsidR="00205CF3" w:rsidRPr="00FE672A" w:rsidRDefault="00205CF3" w:rsidP="000E4B93">
            <w:pPr>
              <w:rPr>
                <w:rFonts w:ascii="Arial" w:eastAsia="Times New Roman" w:hAnsi="Arial" w:cs="Arial"/>
                <w:sz w:val="24"/>
                <w:szCs w:val="24"/>
                <w:lang w:eastAsia="en-CA"/>
              </w:rPr>
            </w:pPr>
            <w:r w:rsidRPr="00FE672A">
              <w:rPr>
                <w:rFonts w:ascii="Arial" w:eastAsia="Times New Roman" w:hAnsi="Arial" w:cs="Arial"/>
                <w:sz w:val="24"/>
                <w:szCs w:val="24"/>
                <w:lang w:eastAsia="en-CA"/>
              </w:rPr>
              <w:t>Soak in water for at least 5 hours.</w:t>
            </w:r>
            <w:r w:rsidRPr="00FE672A">
              <w:rPr>
                <w:rFonts w:ascii="Arial" w:eastAsia="Times New Roman" w:hAnsi="Arial" w:cs="Arial"/>
                <w:sz w:val="24"/>
                <w:szCs w:val="24"/>
                <w:lang w:eastAsia="en-CA"/>
              </w:rPr>
              <w:br/>
              <w:t>Pour away the water.</w:t>
            </w:r>
            <w:r w:rsidRPr="00FE672A">
              <w:rPr>
                <w:rFonts w:ascii="Arial" w:eastAsia="Times New Roman" w:hAnsi="Arial" w:cs="Arial"/>
                <w:sz w:val="24"/>
                <w:szCs w:val="24"/>
                <w:lang w:eastAsia="en-CA"/>
              </w:rPr>
              <w:br/>
              <w:t>Boil briskly in fresh water, with occasional stirring, for at least 10 minutes.</w:t>
            </w:r>
          </w:p>
        </w:tc>
      </w:tr>
    </w:tbl>
    <w:p w:rsidR="00FE672A" w:rsidRPr="00500E72" w:rsidRDefault="00FE672A">
      <w:pPr>
        <w:rPr>
          <w:rFonts w:ascii="Arial" w:hAnsi="Arial" w:cs="Arial"/>
          <w:sz w:val="24"/>
          <w:szCs w:val="24"/>
        </w:rPr>
      </w:pPr>
      <w:r w:rsidRPr="00500E72">
        <w:rPr>
          <w:rFonts w:ascii="Arial" w:hAnsi="Arial" w:cs="Arial"/>
          <w:sz w:val="24"/>
          <w:szCs w:val="24"/>
        </w:rPr>
        <w:br w:type="page"/>
      </w:r>
    </w:p>
    <w:tbl>
      <w:tblPr>
        <w:tblStyle w:val="TableGrid"/>
        <w:tblW w:w="0" w:type="auto"/>
        <w:tblLook w:val="04A0" w:firstRow="1" w:lastRow="0" w:firstColumn="1" w:lastColumn="0" w:noHBand="0" w:noVBand="1"/>
      </w:tblPr>
      <w:tblGrid>
        <w:gridCol w:w="1558"/>
        <w:gridCol w:w="3155"/>
        <w:gridCol w:w="2916"/>
        <w:gridCol w:w="3161"/>
      </w:tblGrid>
      <w:tr w:rsidR="00205CF3" w:rsidRPr="00500E72" w:rsidTr="00195DF5">
        <w:tc>
          <w:tcPr>
            <w:tcW w:w="0" w:type="auto"/>
            <w:gridSpan w:val="2"/>
            <w:vAlign w:val="center"/>
          </w:tcPr>
          <w:p w:rsidR="00205CF3" w:rsidRPr="00FE672A" w:rsidRDefault="00205CF3" w:rsidP="00205CF3">
            <w:pPr>
              <w:jc w:val="center"/>
              <w:rPr>
                <w:rFonts w:ascii="Arial" w:eastAsia="Times New Roman" w:hAnsi="Arial" w:cs="Arial"/>
                <w:b/>
                <w:bCs/>
                <w:sz w:val="24"/>
                <w:szCs w:val="24"/>
                <w:lang w:eastAsia="en-CA"/>
              </w:rPr>
            </w:pPr>
            <w:r w:rsidRPr="00FE672A">
              <w:rPr>
                <w:rFonts w:ascii="Arial" w:eastAsia="Times New Roman" w:hAnsi="Arial" w:cs="Arial"/>
                <w:b/>
                <w:bCs/>
                <w:sz w:val="24"/>
                <w:szCs w:val="24"/>
                <w:lang w:eastAsia="en-CA"/>
              </w:rPr>
              <w:t>Chemical Hazards</w:t>
            </w:r>
          </w:p>
        </w:tc>
        <w:tc>
          <w:tcPr>
            <w:tcW w:w="0" w:type="auto"/>
            <w:vAlign w:val="center"/>
          </w:tcPr>
          <w:p w:rsidR="00205CF3" w:rsidRPr="00500E72" w:rsidRDefault="00205CF3" w:rsidP="00205CF3">
            <w:pPr>
              <w:jc w:val="center"/>
              <w:rPr>
                <w:rFonts w:ascii="Arial" w:eastAsia="Times New Roman" w:hAnsi="Arial" w:cs="Arial"/>
                <w:b/>
                <w:bCs/>
                <w:sz w:val="24"/>
                <w:szCs w:val="24"/>
                <w:lang w:eastAsia="en-CA"/>
              </w:rPr>
            </w:pPr>
            <w:r w:rsidRPr="00500E72">
              <w:rPr>
                <w:rFonts w:ascii="Arial" w:eastAsia="Times New Roman" w:hAnsi="Arial" w:cs="Arial"/>
                <w:b/>
                <w:bCs/>
                <w:sz w:val="24"/>
                <w:szCs w:val="24"/>
                <w:lang w:eastAsia="en-CA"/>
              </w:rPr>
              <w:t>Associated Foods</w:t>
            </w:r>
          </w:p>
        </w:tc>
        <w:tc>
          <w:tcPr>
            <w:tcW w:w="0" w:type="auto"/>
            <w:vAlign w:val="center"/>
          </w:tcPr>
          <w:p w:rsidR="00205CF3" w:rsidRPr="00FE672A" w:rsidRDefault="00205CF3" w:rsidP="00205CF3">
            <w:pPr>
              <w:jc w:val="center"/>
              <w:rPr>
                <w:rFonts w:ascii="Arial" w:eastAsia="Times New Roman" w:hAnsi="Arial" w:cs="Arial"/>
                <w:b/>
                <w:bCs/>
                <w:sz w:val="24"/>
                <w:szCs w:val="24"/>
                <w:lang w:eastAsia="en-CA"/>
              </w:rPr>
            </w:pPr>
            <w:r w:rsidRPr="00500E72">
              <w:rPr>
                <w:rFonts w:ascii="Arial" w:eastAsia="Times New Roman" w:hAnsi="Arial" w:cs="Arial"/>
                <w:b/>
                <w:bCs/>
                <w:sz w:val="24"/>
                <w:szCs w:val="24"/>
                <w:lang w:eastAsia="en-CA"/>
              </w:rPr>
              <w:t>Control measures</w:t>
            </w:r>
          </w:p>
        </w:tc>
      </w:tr>
      <w:tr w:rsidR="00FE672A" w:rsidRPr="00FE672A" w:rsidTr="000E4B93">
        <w:tc>
          <w:tcPr>
            <w:tcW w:w="0" w:type="auto"/>
            <w:vMerge w:val="restart"/>
            <w:vAlign w:val="center"/>
            <w:hideMark/>
          </w:tcPr>
          <w:p w:rsidR="00FE672A" w:rsidRPr="00FE672A" w:rsidRDefault="00FE672A" w:rsidP="000E4B93">
            <w:pPr>
              <w:rPr>
                <w:rFonts w:ascii="Arial" w:eastAsia="Times New Roman" w:hAnsi="Arial" w:cs="Arial"/>
                <w:b/>
                <w:bCs/>
                <w:sz w:val="24"/>
                <w:szCs w:val="24"/>
                <w:lang w:eastAsia="en-CA"/>
              </w:rPr>
            </w:pPr>
            <w:r w:rsidRPr="00FE672A">
              <w:rPr>
                <w:rFonts w:ascii="Arial" w:eastAsia="Times New Roman" w:hAnsi="Arial" w:cs="Arial"/>
                <w:b/>
                <w:bCs/>
                <w:sz w:val="24"/>
                <w:szCs w:val="24"/>
                <w:lang w:eastAsia="en-CA"/>
              </w:rPr>
              <w:t>Added Chemicals:</w:t>
            </w:r>
          </w:p>
        </w:tc>
        <w:tc>
          <w:tcPr>
            <w:tcW w:w="0" w:type="auto"/>
            <w:vAlign w:val="center"/>
            <w:hideMark/>
          </w:tcPr>
          <w:p w:rsidR="00FE672A" w:rsidRPr="00FE672A" w:rsidRDefault="00FE672A" w:rsidP="000E4B93">
            <w:pPr>
              <w:rPr>
                <w:rFonts w:ascii="Arial" w:eastAsia="Times New Roman" w:hAnsi="Arial" w:cs="Arial"/>
                <w:sz w:val="24"/>
                <w:szCs w:val="24"/>
                <w:lang w:eastAsia="en-CA"/>
              </w:rPr>
            </w:pPr>
            <w:r w:rsidRPr="00FE672A">
              <w:rPr>
                <w:rFonts w:ascii="Arial" w:eastAsia="Times New Roman" w:hAnsi="Arial" w:cs="Arial"/>
                <w:sz w:val="24"/>
                <w:szCs w:val="24"/>
                <w:lang w:eastAsia="en-CA"/>
              </w:rPr>
              <w:t>Environmental contaminants: Pesticides, fungicides, fertilizers, insecticides, antibiotics, growth hormones</w:t>
            </w:r>
          </w:p>
        </w:tc>
        <w:tc>
          <w:tcPr>
            <w:tcW w:w="0" w:type="auto"/>
            <w:vAlign w:val="center"/>
            <w:hideMark/>
          </w:tcPr>
          <w:p w:rsidR="00FE672A" w:rsidRPr="00FE672A" w:rsidRDefault="00FE672A" w:rsidP="000E4B93">
            <w:pPr>
              <w:rPr>
                <w:rFonts w:ascii="Arial" w:eastAsia="Times New Roman" w:hAnsi="Arial" w:cs="Arial"/>
                <w:sz w:val="24"/>
                <w:szCs w:val="24"/>
                <w:lang w:eastAsia="en-CA"/>
              </w:rPr>
            </w:pPr>
            <w:r w:rsidRPr="00FE672A">
              <w:rPr>
                <w:rFonts w:ascii="Arial" w:eastAsia="Times New Roman" w:hAnsi="Arial" w:cs="Arial"/>
                <w:sz w:val="24"/>
                <w:szCs w:val="24"/>
                <w:lang w:eastAsia="en-CA"/>
              </w:rPr>
              <w:t>Any food may become contaminated.</w:t>
            </w:r>
          </w:p>
        </w:tc>
        <w:tc>
          <w:tcPr>
            <w:tcW w:w="0" w:type="auto"/>
            <w:vAlign w:val="center"/>
            <w:hideMark/>
          </w:tcPr>
          <w:p w:rsidR="00FE672A" w:rsidRPr="00FE672A" w:rsidRDefault="00FE672A" w:rsidP="000E4B93">
            <w:pPr>
              <w:rPr>
                <w:rFonts w:ascii="Arial" w:eastAsia="Times New Roman" w:hAnsi="Arial" w:cs="Arial"/>
                <w:sz w:val="24"/>
                <w:szCs w:val="24"/>
                <w:lang w:eastAsia="en-CA"/>
              </w:rPr>
            </w:pPr>
            <w:r w:rsidRPr="00FE672A">
              <w:rPr>
                <w:rFonts w:ascii="Arial" w:eastAsia="Times New Roman" w:hAnsi="Arial" w:cs="Arial"/>
                <w:sz w:val="24"/>
                <w:szCs w:val="24"/>
                <w:lang w:eastAsia="en-CA"/>
              </w:rPr>
              <w:t>Follow label instructions for use of environmental chemicals. Soil or water analysis may be used to verify safety.</w:t>
            </w:r>
          </w:p>
        </w:tc>
      </w:tr>
      <w:tr w:rsidR="00FE672A" w:rsidRPr="00FE672A" w:rsidTr="000E4B93">
        <w:tc>
          <w:tcPr>
            <w:tcW w:w="0" w:type="auto"/>
            <w:vMerge/>
            <w:hideMark/>
          </w:tcPr>
          <w:p w:rsidR="00FE672A" w:rsidRPr="00FE672A" w:rsidRDefault="00FE672A" w:rsidP="00FE672A">
            <w:pPr>
              <w:rPr>
                <w:rFonts w:ascii="Arial" w:eastAsia="Times New Roman" w:hAnsi="Arial" w:cs="Arial"/>
                <w:b/>
                <w:bCs/>
                <w:sz w:val="24"/>
                <w:szCs w:val="24"/>
                <w:lang w:eastAsia="en-CA"/>
              </w:rPr>
            </w:pPr>
          </w:p>
        </w:tc>
        <w:tc>
          <w:tcPr>
            <w:tcW w:w="0" w:type="auto"/>
            <w:vAlign w:val="center"/>
            <w:hideMark/>
          </w:tcPr>
          <w:p w:rsidR="00FE672A" w:rsidRPr="00FE672A" w:rsidRDefault="00FE672A" w:rsidP="000E4B93">
            <w:pPr>
              <w:rPr>
                <w:rFonts w:ascii="Arial" w:eastAsia="Times New Roman" w:hAnsi="Arial" w:cs="Arial"/>
                <w:sz w:val="24"/>
                <w:szCs w:val="24"/>
                <w:lang w:eastAsia="en-CA"/>
              </w:rPr>
            </w:pPr>
            <w:r w:rsidRPr="00FE672A">
              <w:rPr>
                <w:rFonts w:ascii="Arial" w:eastAsia="Times New Roman" w:hAnsi="Arial" w:cs="Arial"/>
                <w:sz w:val="24"/>
                <w:szCs w:val="24"/>
                <w:lang w:eastAsia="en-CA"/>
              </w:rPr>
              <w:t>PCBs</w:t>
            </w:r>
          </w:p>
        </w:tc>
        <w:tc>
          <w:tcPr>
            <w:tcW w:w="0" w:type="auto"/>
            <w:vAlign w:val="center"/>
            <w:hideMark/>
          </w:tcPr>
          <w:p w:rsidR="00FE672A" w:rsidRPr="00FE672A" w:rsidRDefault="00FE672A" w:rsidP="000E4B93">
            <w:pPr>
              <w:rPr>
                <w:rFonts w:ascii="Arial" w:eastAsia="Times New Roman" w:hAnsi="Arial" w:cs="Arial"/>
                <w:sz w:val="24"/>
                <w:szCs w:val="24"/>
                <w:lang w:eastAsia="en-CA"/>
              </w:rPr>
            </w:pPr>
            <w:r w:rsidRPr="00FE672A">
              <w:rPr>
                <w:rFonts w:ascii="Arial" w:eastAsia="Times New Roman" w:hAnsi="Arial" w:cs="Arial"/>
                <w:sz w:val="24"/>
                <w:szCs w:val="24"/>
                <w:lang w:eastAsia="en-CA"/>
              </w:rPr>
              <w:t>Fish</w:t>
            </w:r>
          </w:p>
        </w:tc>
        <w:tc>
          <w:tcPr>
            <w:tcW w:w="0" w:type="auto"/>
            <w:vAlign w:val="center"/>
            <w:hideMark/>
          </w:tcPr>
          <w:p w:rsidR="00FE672A" w:rsidRPr="00FE672A" w:rsidRDefault="00FE672A" w:rsidP="000E4B93">
            <w:pPr>
              <w:rPr>
                <w:rFonts w:ascii="Arial" w:eastAsia="Times New Roman" w:hAnsi="Arial" w:cs="Arial"/>
                <w:sz w:val="24"/>
                <w:szCs w:val="24"/>
                <w:lang w:eastAsia="en-CA"/>
              </w:rPr>
            </w:pPr>
            <w:r w:rsidRPr="00FE672A">
              <w:rPr>
                <w:rFonts w:ascii="Arial" w:eastAsia="Times New Roman" w:hAnsi="Arial" w:cs="Arial"/>
                <w:sz w:val="24"/>
                <w:szCs w:val="24"/>
                <w:lang w:eastAsia="en-CA"/>
              </w:rPr>
              <w:t>Comply with fish advisories.</w:t>
            </w:r>
          </w:p>
        </w:tc>
      </w:tr>
      <w:tr w:rsidR="00FE672A" w:rsidRPr="00FE672A" w:rsidTr="000E4B93">
        <w:tc>
          <w:tcPr>
            <w:tcW w:w="0" w:type="auto"/>
            <w:vMerge/>
            <w:hideMark/>
          </w:tcPr>
          <w:p w:rsidR="00FE672A" w:rsidRPr="00FE672A" w:rsidRDefault="00FE672A" w:rsidP="00FE672A">
            <w:pPr>
              <w:rPr>
                <w:rFonts w:ascii="Arial" w:eastAsia="Times New Roman" w:hAnsi="Arial" w:cs="Arial"/>
                <w:b/>
                <w:bCs/>
                <w:sz w:val="24"/>
                <w:szCs w:val="24"/>
                <w:lang w:eastAsia="en-CA"/>
              </w:rPr>
            </w:pPr>
          </w:p>
        </w:tc>
        <w:tc>
          <w:tcPr>
            <w:tcW w:w="0" w:type="auto"/>
            <w:vAlign w:val="center"/>
            <w:hideMark/>
          </w:tcPr>
          <w:p w:rsidR="00FE672A" w:rsidRPr="00FE672A" w:rsidRDefault="00FE672A" w:rsidP="000E4B93">
            <w:pPr>
              <w:rPr>
                <w:rFonts w:ascii="Arial" w:eastAsia="Times New Roman" w:hAnsi="Arial" w:cs="Arial"/>
                <w:sz w:val="24"/>
                <w:szCs w:val="24"/>
                <w:lang w:eastAsia="en-CA"/>
              </w:rPr>
            </w:pPr>
            <w:r w:rsidRPr="00FE672A">
              <w:rPr>
                <w:rFonts w:ascii="Arial" w:eastAsia="Times New Roman" w:hAnsi="Arial" w:cs="Arial"/>
                <w:sz w:val="24"/>
                <w:szCs w:val="24"/>
                <w:lang w:eastAsia="en-CA"/>
              </w:rPr>
              <w:t>Prohibited substances (21 CFR 189)</w:t>
            </w:r>
          </w:p>
        </w:tc>
        <w:tc>
          <w:tcPr>
            <w:tcW w:w="0" w:type="auto"/>
            <w:vAlign w:val="center"/>
            <w:hideMark/>
          </w:tcPr>
          <w:p w:rsidR="00FE672A" w:rsidRPr="00FE672A" w:rsidRDefault="00FE672A" w:rsidP="000E4B93">
            <w:pPr>
              <w:rPr>
                <w:rFonts w:ascii="Arial" w:eastAsia="Times New Roman" w:hAnsi="Arial" w:cs="Arial"/>
                <w:sz w:val="24"/>
                <w:szCs w:val="24"/>
                <w:lang w:eastAsia="en-CA"/>
              </w:rPr>
            </w:pPr>
            <w:r w:rsidRPr="00FE672A">
              <w:rPr>
                <w:rFonts w:ascii="Arial" w:eastAsia="Times New Roman" w:hAnsi="Arial" w:cs="Arial"/>
                <w:sz w:val="24"/>
                <w:szCs w:val="24"/>
                <w:lang w:eastAsia="en-CA"/>
              </w:rPr>
              <w:t>Numerous substances are prohibited from use in human food; no substance may be used in human food unless it meets all applicable requirements of the FD&amp;C Act.</w:t>
            </w:r>
          </w:p>
        </w:tc>
        <w:tc>
          <w:tcPr>
            <w:tcW w:w="0" w:type="auto"/>
            <w:vAlign w:val="center"/>
            <w:hideMark/>
          </w:tcPr>
          <w:p w:rsidR="00FE672A" w:rsidRPr="00FE672A" w:rsidRDefault="00FE672A" w:rsidP="000E4B93">
            <w:pPr>
              <w:rPr>
                <w:rFonts w:ascii="Arial" w:eastAsia="Times New Roman" w:hAnsi="Arial" w:cs="Arial"/>
                <w:sz w:val="24"/>
                <w:szCs w:val="24"/>
                <w:lang w:eastAsia="en-CA"/>
              </w:rPr>
            </w:pPr>
            <w:r w:rsidRPr="00FE672A">
              <w:rPr>
                <w:rFonts w:ascii="Arial" w:eastAsia="Times New Roman" w:hAnsi="Arial" w:cs="Arial"/>
                <w:sz w:val="24"/>
                <w:szCs w:val="24"/>
                <w:lang w:eastAsia="en-CA"/>
              </w:rPr>
              <w:t>Do not use chemical substances that are not approved for use in human food.</w:t>
            </w:r>
          </w:p>
        </w:tc>
      </w:tr>
      <w:tr w:rsidR="00FE672A" w:rsidRPr="00FE672A" w:rsidTr="000E4B93">
        <w:tc>
          <w:tcPr>
            <w:tcW w:w="0" w:type="auto"/>
            <w:vMerge/>
            <w:hideMark/>
          </w:tcPr>
          <w:p w:rsidR="00FE672A" w:rsidRPr="00FE672A" w:rsidRDefault="00FE672A" w:rsidP="00FE672A">
            <w:pPr>
              <w:rPr>
                <w:rFonts w:ascii="Arial" w:eastAsia="Times New Roman" w:hAnsi="Arial" w:cs="Arial"/>
                <w:b/>
                <w:bCs/>
                <w:sz w:val="24"/>
                <w:szCs w:val="24"/>
                <w:lang w:eastAsia="en-CA"/>
              </w:rPr>
            </w:pPr>
          </w:p>
        </w:tc>
        <w:tc>
          <w:tcPr>
            <w:tcW w:w="0" w:type="auto"/>
            <w:vAlign w:val="center"/>
            <w:hideMark/>
          </w:tcPr>
          <w:p w:rsidR="00FE672A" w:rsidRPr="00FE672A" w:rsidRDefault="00FE672A" w:rsidP="000E4B93">
            <w:pPr>
              <w:rPr>
                <w:rFonts w:ascii="Arial" w:eastAsia="Times New Roman" w:hAnsi="Arial" w:cs="Arial"/>
                <w:sz w:val="24"/>
                <w:szCs w:val="24"/>
                <w:lang w:eastAsia="en-CA"/>
              </w:rPr>
            </w:pPr>
            <w:r w:rsidRPr="00FE672A">
              <w:rPr>
                <w:rFonts w:ascii="Arial" w:eastAsia="Times New Roman" w:hAnsi="Arial" w:cs="Arial"/>
                <w:sz w:val="24"/>
                <w:szCs w:val="24"/>
                <w:lang w:eastAsia="en-CA"/>
              </w:rPr>
              <w:t>Toxic elements/compounds Mercury</w:t>
            </w:r>
          </w:p>
        </w:tc>
        <w:tc>
          <w:tcPr>
            <w:tcW w:w="0" w:type="auto"/>
            <w:vAlign w:val="center"/>
            <w:hideMark/>
          </w:tcPr>
          <w:p w:rsidR="00FE672A" w:rsidRPr="00FE672A" w:rsidRDefault="00FE672A" w:rsidP="000E4B93">
            <w:pPr>
              <w:rPr>
                <w:rFonts w:ascii="Arial" w:eastAsia="Times New Roman" w:hAnsi="Arial" w:cs="Arial"/>
                <w:sz w:val="24"/>
                <w:szCs w:val="24"/>
                <w:lang w:eastAsia="en-CA"/>
              </w:rPr>
            </w:pPr>
            <w:r w:rsidRPr="00FE672A">
              <w:rPr>
                <w:rFonts w:ascii="Arial" w:eastAsia="Times New Roman" w:hAnsi="Arial" w:cs="Arial"/>
                <w:sz w:val="24"/>
                <w:szCs w:val="24"/>
                <w:lang w:eastAsia="en-CA"/>
              </w:rPr>
              <w:t>Fish exposed to organic mercury: shark, tilefish, king mackerel and swordfish. Grains treated with mercury based fungicides</w:t>
            </w:r>
          </w:p>
        </w:tc>
        <w:tc>
          <w:tcPr>
            <w:tcW w:w="0" w:type="auto"/>
            <w:vAlign w:val="center"/>
            <w:hideMark/>
          </w:tcPr>
          <w:p w:rsidR="00FE672A" w:rsidRPr="00FE672A" w:rsidRDefault="00FE672A" w:rsidP="000E4B93">
            <w:pPr>
              <w:rPr>
                <w:rFonts w:ascii="Arial" w:eastAsia="Times New Roman" w:hAnsi="Arial" w:cs="Arial"/>
                <w:sz w:val="24"/>
                <w:szCs w:val="24"/>
                <w:lang w:eastAsia="en-CA"/>
              </w:rPr>
            </w:pPr>
            <w:r w:rsidRPr="00FE672A">
              <w:rPr>
                <w:rFonts w:ascii="Arial" w:eastAsia="Times New Roman" w:hAnsi="Arial" w:cs="Arial"/>
                <w:sz w:val="24"/>
                <w:szCs w:val="24"/>
                <w:lang w:eastAsia="en-CA"/>
              </w:rPr>
              <w:t>Pregnant women/women of childbearing age/nursing mothers, and young children should not eat shark, swordfish, king mackerel or tilefish because they contain high levels of mercury.</w:t>
            </w:r>
          </w:p>
          <w:p w:rsidR="00FE672A" w:rsidRPr="00FE672A" w:rsidRDefault="00FE672A" w:rsidP="000E4B93">
            <w:pPr>
              <w:spacing w:before="25" w:after="25"/>
              <w:rPr>
                <w:rFonts w:ascii="Arial" w:eastAsia="Times New Roman" w:hAnsi="Arial" w:cs="Arial"/>
                <w:sz w:val="24"/>
                <w:szCs w:val="24"/>
                <w:lang w:eastAsia="en-CA"/>
              </w:rPr>
            </w:pPr>
            <w:r w:rsidRPr="00FE672A">
              <w:rPr>
                <w:rFonts w:ascii="Arial" w:eastAsia="Times New Roman" w:hAnsi="Arial" w:cs="Arial"/>
                <w:sz w:val="24"/>
                <w:szCs w:val="24"/>
                <w:lang w:eastAsia="en-CA"/>
              </w:rPr>
              <w:t>Do not use mercury containing fungicides on grains or animals.</w:t>
            </w:r>
          </w:p>
        </w:tc>
      </w:tr>
      <w:tr w:rsidR="00FE672A" w:rsidRPr="00FE672A" w:rsidTr="000E4B93">
        <w:tc>
          <w:tcPr>
            <w:tcW w:w="0" w:type="auto"/>
            <w:vMerge/>
            <w:hideMark/>
          </w:tcPr>
          <w:p w:rsidR="00FE672A" w:rsidRPr="00FE672A" w:rsidRDefault="00FE672A" w:rsidP="00FE672A">
            <w:pPr>
              <w:rPr>
                <w:rFonts w:ascii="Arial" w:eastAsia="Times New Roman" w:hAnsi="Arial" w:cs="Arial"/>
                <w:b/>
                <w:bCs/>
                <w:sz w:val="24"/>
                <w:szCs w:val="24"/>
                <w:lang w:eastAsia="en-CA"/>
              </w:rPr>
            </w:pPr>
          </w:p>
        </w:tc>
        <w:tc>
          <w:tcPr>
            <w:tcW w:w="0" w:type="auto"/>
            <w:vAlign w:val="center"/>
            <w:hideMark/>
          </w:tcPr>
          <w:p w:rsidR="00FE672A" w:rsidRPr="00FE672A" w:rsidRDefault="00FE672A" w:rsidP="000E4B93">
            <w:pPr>
              <w:rPr>
                <w:rFonts w:ascii="Arial" w:eastAsia="Times New Roman" w:hAnsi="Arial" w:cs="Arial"/>
                <w:sz w:val="24"/>
                <w:szCs w:val="24"/>
                <w:lang w:eastAsia="en-CA"/>
              </w:rPr>
            </w:pPr>
            <w:r w:rsidRPr="00FE672A">
              <w:rPr>
                <w:rFonts w:ascii="Arial" w:eastAsia="Times New Roman" w:hAnsi="Arial" w:cs="Arial"/>
                <w:sz w:val="24"/>
                <w:szCs w:val="24"/>
                <w:lang w:eastAsia="en-CA"/>
              </w:rPr>
              <w:t>Copper</w:t>
            </w:r>
          </w:p>
        </w:tc>
        <w:tc>
          <w:tcPr>
            <w:tcW w:w="0" w:type="auto"/>
            <w:vAlign w:val="center"/>
            <w:hideMark/>
          </w:tcPr>
          <w:p w:rsidR="00FE672A" w:rsidRPr="00FE672A" w:rsidRDefault="00FE672A" w:rsidP="000E4B93">
            <w:pPr>
              <w:rPr>
                <w:rFonts w:ascii="Arial" w:eastAsia="Times New Roman" w:hAnsi="Arial" w:cs="Arial"/>
                <w:sz w:val="24"/>
                <w:szCs w:val="24"/>
                <w:lang w:eastAsia="en-CA"/>
              </w:rPr>
            </w:pPr>
            <w:r w:rsidRPr="00FE672A">
              <w:rPr>
                <w:rFonts w:ascii="Arial" w:eastAsia="Times New Roman" w:hAnsi="Arial" w:cs="Arial"/>
                <w:sz w:val="24"/>
                <w:szCs w:val="24"/>
                <w:lang w:eastAsia="en-CA"/>
              </w:rPr>
              <w:t>High acid foods and beverages</w:t>
            </w:r>
          </w:p>
        </w:tc>
        <w:tc>
          <w:tcPr>
            <w:tcW w:w="0" w:type="auto"/>
            <w:vAlign w:val="center"/>
            <w:hideMark/>
          </w:tcPr>
          <w:p w:rsidR="00FE672A" w:rsidRPr="00FE672A" w:rsidRDefault="00FE672A" w:rsidP="000E4B93">
            <w:pPr>
              <w:rPr>
                <w:rFonts w:ascii="Arial" w:eastAsia="Times New Roman" w:hAnsi="Arial" w:cs="Arial"/>
                <w:sz w:val="24"/>
                <w:szCs w:val="24"/>
                <w:lang w:eastAsia="en-CA"/>
              </w:rPr>
            </w:pPr>
            <w:r w:rsidRPr="00FE672A">
              <w:rPr>
                <w:rFonts w:ascii="Arial" w:eastAsia="Times New Roman" w:hAnsi="Arial" w:cs="Arial"/>
                <w:sz w:val="24"/>
                <w:szCs w:val="24"/>
                <w:lang w:eastAsia="en-CA"/>
              </w:rPr>
              <w:t>Do not store high acid foods in copper utensils; use backflow prevention device on beverage vending machines.</w:t>
            </w:r>
          </w:p>
        </w:tc>
      </w:tr>
      <w:tr w:rsidR="00FE672A" w:rsidRPr="00FE672A" w:rsidTr="000E4B93">
        <w:tc>
          <w:tcPr>
            <w:tcW w:w="0" w:type="auto"/>
            <w:vMerge/>
            <w:hideMark/>
          </w:tcPr>
          <w:p w:rsidR="00FE672A" w:rsidRPr="00FE672A" w:rsidRDefault="00FE672A" w:rsidP="00FE672A">
            <w:pPr>
              <w:rPr>
                <w:rFonts w:ascii="Arial" w:eastAsia="Times New Roman" w:hAnsi="Arial" w:cs="Arial"/>
                <w:b/>
                <w:bCs/>
                <w:sz w:val="24"/>
                <w:szCs w:val="24"/>
                <w:lang w:eastAsia="en-CA"/>
              </w:rPr>
            </w:pPr>
          </w:p>
        </w:tc>
        <w:tc>
          <w:tcPr>
            <w:tcW w:w="0" w:type="auto"/>
            <w:vAlign w:val="center"/>
            <w:hideMark/>
          </w:tcPr>
          <w:p w:rsidR="00FE672A" w:rsidRPr="00FE672A" w:rsidRDefault="00FE672A" w:rsidP="000E4B93">
            <w:pPr>
              <w:rPr>
                <w:rFonts w:ascii="Arial" w:eastAsia="Times New Roman" w:hAnsi="Arial" w:cs="Arial"/>
                <w:sz w:val="24"/>
                <w:szCs w:val="24"/>
                <w:lang w:eastAsia="en-CA"/>
              </w:rPr>
            </w:pPr>
            <w:r w:rsidRPr="00FE672A">
              <w:rPr>
                <w:rFonts w:ascii="Arial" w:eastAsia="Times New Roman" w:hAnsi="Arial" w:cs="Arial"/>
                <w:sz w:val="24"/>
                <w:szCs w:val="24"/>
                <w:lang w:eastAsia="en-CA"/>
              </w:rPr>
              <w:t>Lead</w:t>
            </w:r>
          </w:p>
        </w:tc>
        <w:tc>
          <w:tcPr>
            <w:tcW w:w="0" w:type="auto"/>
            <w:vAlign w:val="center"/>
            <w:hideMark/>
          </w:tcPr>
          <w:p w:rsidR="00FE672A" w:rsidRPr="00FE672A" w:rsidRDefault="00FE672A" w:rsidP="000E4B93">
            <w:pPr>
              <w:rPr>
                <w:rFonts w:ascii="Arial" w:eastAsia="Times New Roman" w:hAnsi="Arial" w:cs="Arial"/>
                <w:sz w:val="24"/>
                <w:szCs w:val="24"/>
                <w:lang w:eastAsia="en-CA"/>
              </w:rPr>
            </w:pPr>
            <w:r w:rsidRPr="00FE672A">
              <w:rPr>
                <w:rFonts w:ascii="Arial" w:eastAsia="Times New Roman" w:hAnsi="Arial" w:cs="Arial"/>
                <w:sz w:val="24"/>
                <w:szCs w:val="24"/>
                <w:lang w:eastAsia="en-CA"/>
              </w:rPr>
              <w:t>High acid food and beverages</w:t>
            </w:r>
          </w:p>
        </w:tc>
        <w:tc>
          <w:tcPr>
            <w:tcW w:w="0" w:type="auto"/>
            <w:vAlign w:val="center"/>
            <w:hideMark/>
          </w:tcPr>
          <w:p w:rsidR="00FE672A" w:rsidRPr="00FE672A" w:rsidRDefault="00FE672A" w:rsidP="000E4B93">
            <w:pPr>
              <w:rPr>
                <w:rFonts w:ascii="Arial" w:eastAsia="Times New Roman" w:hAnsi="Arial" w:cs="Arial"/>
                <w:sz w:val="24"/>
                <w:szCs w:val="24"/>
                <w:lang w:eastAsia="en-CA"/>
              </w:rPr>
            </w:pPr>
            <w:r w:rsidRPr="00FE672A">
              <w:rPr>
                <w:rFonts w:ascii="Arial" w:eastAsia="Times New Roman" w:hAnsi="Arial" w:cs="Arial"/>
                <w:sz w:val="24"/>
                <w:szCs w:val="24"/>
                <w:lang w:eastAsia="en-CA"/>
              </w:rPr>
              <w:t>Do not use vessels containing lead.</w:t>
            </w:r>
          </w:p>
        </w:tc>
      </w:tr>
    </w:tbl>
    <w:p w:rsidR="00500E72" w:rsidRPr="00500E72" w:rsidRDefault="00500E72">
      <w:pPr>
        <w:rPr>
          <w:rFonts w:ascii="Arial" w:hAnsi="Arial" w:cs="Arial"/>
          <w:sz w:val="24"/>
          <w:szCs w:val="24"/>
        </w:rPr>
      </w:pPr>
      <w:r w:rsidRPr="00500E72">
        <w:rPr>
          <w:rFonts w:ascii="Arial" w:hAnsi="Arial" w:cs="Arial"/>
          <w:sz w:val="24"/>
          <w:szCs w:val="24"/>
        </w:rPr>
        <w:br w:type="page"/>
      </w:r>
    </w:p>
    <w:tbl>
      <w:tblPr>
        <w:tblStyle w:val="TableGrid"/>
        <w:tblW w:w="0" w:type="auto"/>
        <w:tblLayout w:type="fixed"/>
        <w:tblLook w:val="04A0" w:firstRow="1" w:lastRow="0" w:firstColumn="1" w:lastColumn="0" w:noHBand="0" w:noVBand="1"/>
      </w:tblPr>
      <w:tblGrid>
        <w:gridCol w:w="1555"/>
        <w:gridCol w:w="2693"/>
        <w:gridCol w:w="2835"/>
        <w:gridCol w:w="3402"/>
      </w:tblGrid>
      <w:tr w:rsidR="00500E72" w:rsidRPr="00500E72" w:rsidTr="007741D8">
        <w:tc>
          <w:tcPr>
            <w:tcW w:w="4248" w:type="dxa"/>
            <w:gridSpan w:val="2"/>
            <w:vAlign w:val="center"/>
          </w:tcPr>
          <w:p w:rsidR="00500E72" w:rsidRPr="00FE672A" w:rsidRDefault="00500E72" w:rsidP="00500E72">
            <w:pPr>
              <w:jc w:val="center"/>
              <w:rPr>
                <w:rFonts w:ascii="Arial" w:eastAsia="Times New Roman" w:hAnsi="Arial" w:cs="Arial"/>
                <w:b/>
                <w:bCs/>
                <w:sz w:val="24"/>
                <w:szCs w:val="24"/>
                <w:lang w:eastAsia="en-CA"/>
              </w:rPr>
            </w:pPr>
            <w:r w:rsidRPr="00FE672A">
              <w:rPr>
                <w:rFonts w:ascii="Arial" w:eastAsia="Times New Roman" w:hAnsi="Arial" w:cs="Arial"/>
                <w:b/>
                <w:bCs/>
                <w:sz w:val="24"/>
                <w:szCs w:val="24"/>
                <w:lang w:eastAsia="en-CA"/>
              </w:rPr>
              <w:t>Chemical Hazards</w:t>
            </w:r>
          </w:p>
        </w:tc>
        <w:tc>
          <w:tcPr>
            <w:tcW w:w="2835" w:type="dxa"/>
            <w:vAlign w:val="center"/>
          </w:tcPr>
          <w:p w:rsidR="00500E72" w:rsidRPr="00500E72" w:rsidRDefault="00500E72" w:rsidP="00500E72">
            <w:pPr>
              <w:jc w:val="center"/>
              <w:rPr>
                <w:rFonts w:ascii="Arial" w:eastAsia="Times New Roman" w:hAnsi="Arial" w:cs="Arial"/>
                <w:b/>
                <w:bCs/>
                <w:sz w:val="24"/>
                <w:szCs w:val="24"/>
                <w:lang w:eastAsia="en-CA"/>
              </w:rPr>
            </w:pPr>
            <w:r w:rsidRPr="00500E72">
              <w:rPr>
                <w:rFonts w:ascii="Arial" w:eastAsia="Times New Roman" w:hAnsi="Arial" w:cs="Arial"/>
                <w:b/>
                <w:bCs/>
                <w:sz w:val="24"/>
                <w:szCs w:val="24"/>
                <w:lang w:eastAsia="en-CA"/>
              </w:rPr>
              <w:t>Associated Foods</w:t>
            </w:r>
          </w:p>
        </w:tc>
        <w:tc>
          <w:tcPr>
            <w:tcW w:w="3402" w:type="dxa"/>
            <w:vAlign w:val="center"/>
          </w:tcPr>
          <w:p w:rsidR="00500E72" w:rsidRPr="00FE672A" w:rsidRDefault="00500E72" w:rsidP="00500E72">
            <w:pPr>
              <w:jc w:val="center"/>
              <w:rPr>
                <w:rFonts w:ascii="Arial" w:eastAsia="Times New Roman" w:hAnsi="Arial" w:cs="Arial"/>
                <w:b/>
                <w:bCs/>
                <w:sz w:val="24"/>
                <w:szCs w:val="24"/>
                <w:lang w:eastAsia="en-CA"/>
              </w:rPr>
            </w:pPr>
            <w:r w:rsidRPr="00500E72">
              <w:rPr>
                <w:rFonts w:ascii="Arial" w:eastAsia="Times New Roman" w:hAnsi="Arial" w:cs="Arial"/>
                <w:b/>
                <w:bCs/>
                <w:sz w:val="24"/>
                <w:szCs w:val="24"/>
                <w:lang w:eastAsia="en-CA"/>
              </w:rPr>
              <w:t>Control measures</w:t>
            </w:r>
          </w:p>
        </w:tc>
      </w:tr>
      <w:tr w:rsidR="00500E72" w:rsidRPr="00500E72" w:rsidTr="007741D8">
        <w:trPr>
          <w:trHeight w:val="5038"/>
        </w:trPr>
        <w:tc>
          <w:tcPr>
            <w:tcW w:w="1555" w:type="dxa"/>
            <w:vMerge w:val="restart"/>
            <w:vAlign w:val="center"/>
          </w:tcPr>
          <w:p w:rsidR="00500E72" w:rsidRPr="00500E72" w:rsidRDefault="00500E72" w:rsidP="000E4B93">
            <w:pPr>
              <w:rPr>
                <w:rFonts w:ascii="Arial" w:eastAsia="Times New Roman" w:hAnsi="Arial" w:cs="Arial"/>
                <w:b/>
                <w:bCs/>
                <w:sz w:val="24"/>
                <w:szCs w:val="24"/>
                <w:lang w:eastAsia="en-CA"/>
              </w:rPr>
            </w:pPr>
            <w:r w:rsidRPr="00FE672A">
              <w:rPr>
                <w:rFonts w:ascii="Arial" w:eastAsia="Times New Roman" w:hAnsi="Arial" w:cs="Arial"/>
                <w:b/>
                <w:bCs/>
                <w:sz w:val="24"/>
                <w:szCs w:val="24"/>
                <w:lang w:eastAsia="en-CA"/>
              </w:rPr>
              <w:t>Added Chemicals:</w:t>
            </w:r>
          </w:p>
        </w:tc>
        <w:tc>
          <w:tcPr>
            <w:tcW w:w="2693" w:type="dxa"/>
            <w:vAlign w:val="center"/>
          </w:tcPr>
          <w:p w:rsidR="00500E72" w:rsidRPr="00FE672A" w:rsidRDefault="00500E72" w:rsidP="000E4B93">
            <w:pPr>
              <w:rPr>
                <w:rFonts w:ascii="Arial" w:eastAsia="Times New Roman" w:hAnsi="Arial" w:cs="Arial"/>
                <w:sz w:val="24"/>
                <w:szCs w:val="24"/>
                <w:lang w:eastAsia="en-CA"/>
              </w:rPr>
            </w:pPr>
            <w:r w:rsidRPr="00FE672A">
              <w:rPr>
                <w:rFonts w:ascii="Arial" w:eastAsia="Times New Roman" w:hAnsi="Arial" w:cs="Arial"/>
                <w:sz w:val="24"/>
                <w:szCs w:val="24"/>
                <w:lang w:eastAsia="en-CA"/>
              </w:rPr>
              <w:t>Preservatives and Food Additives:</w:t>
            </w:r>
          </w:p>
          <w:p w:rsidR="00500E72" w:rsidRPr="00500E72" w:rsidRDefault="00500E72" w:rsidP="000E4B93">
            <w:pPr>
              <w:pStyle w:val="ListParagraph"/>
              <w:numPr>
                <w:ilvl w:val="0"/>
                <w:numId w:val="3"/>
              </w:numPr>
              <w:rPr>
                <w:rFonts w:ascii="Arial" w:eastAsia="Times New Roman" w:hAnsi="Arial" w:cs="Arial"/>
                <w:sz w:val="24"/>
                <w:szCs w:val="24"/>
                <w:lang w:eastAsia="en-CA"/>
              </w:rPr>
            </w:pPr>
            <w:r w:rsidRPr="00500E72">
              <w:rPr>
                <w:rFonts w:ascii="Arial" w:eastAsia="Times New Roman" w:hAnsi="Arial" w:cs="Arial"/>
                <w:sz w:val="24"/>
                <w:szCs w:val="24"/>
                <w:lang w:eastAsia="en-CA"/>
              </w:rPr>
              <w:t>Sulfiting agents (sulfur dioxide, sodium and potassium bisulfite, sodium and potassium metabisulfite)</w:t>
            </w:r>
          </w:p>
          <w:p w:rsidR="00500E72" w:rsidRPr="00500E72" w:rsidRDefault="00500E72" w:rsidP="000E4B93">
            <w:pPr>
              <w:pStyle w:val="ListParagraph"/>
              <w:numPr>
                <w:ilvl w:val="0"/>
                <w:numId w:val="3"/>
              </w:numPr>
              <w:rPr>
                <w:rFonts w:ascii="Arial" w:eastAsia="Times New Roman" w:hAnsi="Arial" w:cs="Arial"/>
                <w:sz w:val="24"/>
                <w:szCs w:val="24"/>
                <w:lang w:eastAsia="en-CA"/>
              </w:rPr>
            </w:pPr>
            <w:r w:rsidRPr="00500E72">
              <w:rPr>
                <w:rFonts w:ascii="Arial" w:eastAsia="Times New Roman" w:hAnsi="Arial" w:cs="Arial"/>
                <w:sz w:val="24"/>
                <w:szCs w:val="24"/>
                <w:lang w:eastAsia="en-CA"/>
              </w:rPr>
              <w:t>Nitrites/nitrates</w:t>
            </w:r>
          </w:p>
          <w:p w:rsidR="00500E72" w:rsidRPr="00500E72" w:rsidRDefault="00500E72" w:rsidP="000E4B93">
            <w:pPr>
              <w:pStyle w:val="ListParagraph"/>
              <w:numPr>
                <w:ilvl w:val="0"/>
                <w:numId w:val="3"/>
              </w:numPr>
              <w:rPr>
                <w:rFonts w:ascii="Arial" w:eastAsia="Times New Roman" w:hAnsi="Arial" w:cs="Arial"/>
                <w:sz w:val="24"/>
                <w:szCs w:val="24"/>
                <w:lang w:eastAsia="en-CA"/>
              </w:rPr>
            </w:pPr>
            <w:r w:rsidRPr="00500E72">
              <w:rPr>
                <w:rFonts w:ascii="Arial" w:eastAsia="Times New Roman" w:hAnsi="Arial" w:cs="Arial"/>
                <w:sz w:val="24"/>
                <w:szCs w:val="24"/>
                <w:lang w:eastAsia="en-CA"/>
              </w:rPr>
              <w:t>Niacin</w:t>
            </w:r>
          </w:p>
        </w:tc>
        <w:tc>
          <w:tcPr>
            <w:tcW w:w="2835" w:type="dxa"/>
            <w:vAlign w:val="center"/>
          </w:tcPr>
          <w:p w:rsidR="00500E72" w:rsidRPr="00500E72" w:rsidRDefault="00500E72" w:rsidP="000E4B93">
            <w:pPr>
              <w:rPr>
                <w:rFonts w:ascii="Arial" w:eastAsia="Times New Roman" w:hAnsi="Arial" w:cs="Arial"/>
                <w:sz w:val="24"/>
                <w:szCs w:val="24"/>
                <w:lang w:eastAsia="en-CA"/>
              </w:rPr>
            </w:pPr>
            <w:r w:rsidRPr="00FE672A">
              <w:rPr>
                <w:rFonts w:ascii="Arial" w:eastAsia="Times New Roman" w:hAnsi="Arial" w:cs="Arial"/>
                <w:sz w:val="24"/>
                <w:szCs w:val="24"/>
                <w:lang w:eastAsia="en-CA"/>
              </w:rPr>
              <w:t>Fresh fruits and Vegetables</w:t>
            </w:r>
            <w:r w:rsidRPr="00FE672A">
              <w:rPr>
                <w:rFonts w:ascii="Arial" w:eastAsia="Times New Roman" w:hAnsi="Arial" w:cs="Arial"/>
                <w:sz w:val="24"/>
                <w:szCs w:val="24"/>
                <w:lang w:eastAsia="en-CA"/>
              </w:rPr>
              <w:br/>
              <w:t>Shrimp</w:t>
            </w:r>
            <w:r w:rsidRPr="00FE672A">
              <w:rPr>
                <w:rFonts w:ascii="Arial" w:eastAsia="Times New Roman" w:hAnsi="Arial" w:cs="Arial"/>
                <w:sz w:val="24"/>
                <w:szCs w:val="24"/>
                <w:lang w:eastAsia="en-CA"/>
              </w:rPr>
              <w:br/>
              <w:t>Lobster</w:t>
            </w:r>
            <w:r w:rsidRPr="00FE672A">
              <w:rPr>
                <w:rFonts w:ascii="Arial" w:eastAsia="Times New Roman" w:hAnsi="Arial" w:cs="Arial"/>
                <w:sz w:val="24"/>
                <w:szCs w:val="24"/>
                <w:lang w:eastAsia="en-CA"/>
              </w:rPr>
              <w:br/>
              <w:t>Wine</w:t>
            </w:r>
          </w:p>
          <w:p w:rsidR="00500E72" w:rsidRPr="00500E72" w:rsidRDefault="00500E72" w:rsidP="000E4B93">
            <w:pPr>
              <w:rPr>
                <w:rFonts w:ascii="Arial" w:eastAsia="Times New Roman" w:hAnsi="Arial" w:cs="Arial"/>
                <w:sz w:val="24"/>
                <w:szCs w:val="24"/>
                <w:lang w:eastAsia="en-CA"/>
              </w:rPr>
            </w:pPr>
          </w:p>
          <w:p w:rsidR="00500E72" w:rsidRPr="00FE672A" w:rsidRDefault="00500E72" w:rsidP="000E4B93">
            <w:pPr>
              <w:rPr>
                <w:rFonts w:ascii="Arial" w:eastAsia="Times New Roman" w:hAnsi="Arial" w:cs="Arial"/>
                <w:sz w:val="24"/>
                <w:szCs w:val="24"/>
                <w:lang w:eastAsia="en-CA"/>
              </w:rPr>
            </w:pPr>
            <w:r w:rsidRPr="00FE672A">
              <w:rPr>
                <w:rFonts w:ascii="Arial" w:eastAsia="Times New Roman" w:hAnsi="Arial" w:cs="Arial"/>
                <w:sz w:val="24"/>
                <w:szCs w:val="24"/>
                <w:lang w:eastAsia="en-CA"/>
              </w:rPr>
              <w:t>Cured meats, fish, any food exposed to accidental contamination, spinach</w:t>
            </w:r>
          </w:p>
          <w:p w:rsidR="00500E72" w:rsidRPr="00500E72" w:rsidRDefault="00500E72" w:rsidP="000E4B93">
            <w:pPr>
              <w:spacing w:before="25" w:after="25"/>
              <w:rPr>
                <w:rFonts w:ascii="Arial" w:eastAsia="Times New Roman" w:hAnsi="Arial" w:cs="Arial"/>
                <w:sz w:val="24"/>
                <w:szCs w:val="24"/>
                <w:lang w:eastAsia="en-CA"/>
              </w:rPr>
            </w:pPr>
            <w:r w:rsidRPr="00FE672A">
              <w:rPr>
                <w:rFonts w:ascii="Arial" w:eastAsia="Times New Roman" w:hAnsi="Arial" w:cs="Arial"/>
                <w:sz w:val="24"/>
                <w:szCs w:val="24"/>
                <w:lang w:eastAsia="en-CA"/>
              </w:rPr>
              <w:t>Meat and other foods to which sodium nicotinate is added</w:t>
            </w:r>
          </w:p>
        </w:tc>
        <w:tc>
          <w:tcPr>
            <w:tcW w:w="3402" w:type="dxa"/>
            <w:vAlign w:val="center"/>
          </w:tcPr>
          <w:p w:rsidR="00500E72" w:rsidRPr="00FE672A" w:rsidRDefault="00500E72" w:rsidP="000E4B93">
            <w:pPr>
              <w:rPr>
                <w:rFonts w:ascii="Arial" w:eastAsia="Times New Roman" w:hAnsi="Arial" w:cs="Arial"/>
                <w:sz w:val="24"/>
                <w:szCs w:val="24"/>
                <w:lang w:eastAsia="en-CA"/>
              </w:rPr>
            </w:pPr>
            <w:r w:rsidRPr="00FE672A">
              <w:rPr>
                <w:rFonts w:ascii="Arial" w:eastAsia="Times New Roman" w:hAnsi="Arial" w:cs="Arial"/>
                <w:sz w:val="24"/>
                <w:szCs w:val="24"/>
                <w:lang w:eastAsia="en-CA"/>
              </w:rPr>
              <w:t>Sulfiting agents added to a product in a processing plant must be declared on labeling.</w:t>
            </w:r>
          </w:p>
          <w:p w:rsidR="00500E72" w:rsidRPr="00500E72" w:rsidRDefault="00500E72" w:rsidP="000E4B93">
            <w:pPr>
              <w:spacing w:before="25" w:after="25"/>
              <w:rPr>
                <w:rFonts w:ascii="Arial" w:eastAsia="Times New Roman" w:hAnsi="Arial" w:cs="Arial"/>
                <w:sz w:val="24"/>
                <w:szCs w:val="24"/>
                <w:lang w:eastAsia="en-CA"/>
              </w:rPr>
            </w:pPr>
            <w:r w:rsidRPr="00FE672A">
              <w:rPr>
                <w:rFonts w:ascii="Arial" w:eastAsia="Times New Roman" w:hAnsi="Arial" w:cs="Arial"/>
                <w:sz w:val="24"/>
                <w:szCs w:val="24"/>
                <w:lang w:eastAsia="en-CA"/>
              </w:rPr>
              <w:t>Do not use on raw produce in food establishments.</w:t>
            </w:r>
          </w:p>
          <w:p w:rsidR="00500E72" w:rsidRPr="00500E72" w:rsidRDefault="00500E72" w:rsidP="000E4B93">
            <w:pPr>
              <w:spacing w:before="25" w:after="25"/>
              <w:rPr>
                <w:rFonts w:ascii="Arial" w:eastAsia="Times New Roman" w:hAnsi="Arial" w:cs="Arial"/>
                <w:sz w:val="24"/>
                <w:szCs w:val="24"/>
                <w:lang w:eastAsia="en-CA"/>
              </w:rPr>
            </w:pPr>
          </w:p>
          <w:p w:rsidR="00500E72" w:rsidRPr="00500E72" w:rsidRDefault="00500E72" w:rsidP="000E4B93">
            <w:pPr>
              <w:rPr>
                <w:rFonts w:ascii="Arial" w:eastAsia="Times New Roman" w:hAnsi="Arial" w:cs="Arial"/>
                <w:sz w:val="24"/>
                <w:szCs w:val="24"/>
                <w:lang w:eastAsia="en-CA"/>
              </w:rPr>
            </w:pPr>
            <w:r w:rsidRPr="00FE672A">
              <w:rPr>
                <w:rFonts w:ascii="Arial" w:eastAsia="Times New Roman" w:hAnsi="Arial" w:cs="Arial"/>
                <w:sz w:val="24"/>
                <w:szCs w:val="24"/>
                <w:lang w:eastAsia="en-CA"/>
              </w:rPr>
              <w:t>Do not use more than the prescribed amount of curing compound according to labeling instructions. Sodium nicotinate (niacin) is not currently approved for use in meat or poultry with or without nitrates or nitrates.</w:t>
            </w:r>
          </w:p>
        </w:tc>
      </w:tr>
      <w:tr w:rsidR="00500E72" w:rsidRPr="00500E72" w:rsidTr="007741D8">
        <w:tc>
          <w:tcPr>
            <w:tcW w:w="1555" w:type="dxa"/>
            <w:vMerge/>
            <w:hideMark/>
          </w:tcPr>
          <w:p w:rsidR="00500E72" w:rsidRPr="00FE672A" w:rsidRDefault="00500E72" w:rsidP="00500E72">
            <w:pPr>
              <w:rPr>
                <w:rFonts w:ascii="Arial" w:eastAsia="Times New Roman" w:hAnsi="Arial" w:cs="Arial"/>
                <w:b/>
                <w:bCs/>
                <w:sz w:val="24"/>
                <w:szCs w:val="24"/>
                <w:lang w:eastAsia="en-CA"/>
              </w:rPr>
            </w:pPr>
          </w:p>
        </w:tc>
        <w:tc>
          <w:tcPr>
            <w:tcW w:w="2693" w:type="dxa"/>
            <w:vAlign w:val="center"/>
            <w:hideMark/>
          </w:tcPr>
          <w:p w:rsidR="00500E72" w:rsidRPr="00FE672A" w:rsidRDefault="00500E72" w:rsidP="000E4B93">
            <w:pPr>
              <w:rPr>
                <w:rFonts w:ascii="Arial" w:eastAsia="Times New Roman" w:hAnsi="Arial" w:cs="Arial"/>
                <w:sz w:val="24"/>
                <w:szCs w:val="24"/>
                <w:lang w:eastAsia="en-CA"/>
              </w:rPr>
            </w:pPr>
            <w:r w:rsidRPr="00FE672A">
              <w:rPr>
                <w:rFonts w:ascii="Arial" w:eastAsia="Times New Roman" w:hAnsi="Arial" w:cs="Arial"/>
                <w:sz w:val="24"/>
                <w:szCs w:val="24"/>
                <w:lang w:eastAsia="en-CA"/>
              </w:rPr>
              <w:t>Flavor enhancers Monosodium glutamate (MSG)</w:t>
            </w:r>
          </w:p>
        </w:tc>
        <w:tc>
          <w:tcPr>
            <w:tcW w:w="2835" w:type="dxa"/>
            <w:vAlign w:val="center"/>
            <w:hideMark/>
          </w:tcPr>
          <w:p w:rsidR="00500E72" w:rsidRPr="00FE672A" w:rsidRDefault="00500E72" w:rsidP="000E4B93">
            <w:pPr>
              <w:rPr>
                <w:rFonts w:ascii="Arial" w:eastAsia="Times New Roman" w:hAnsi="Arial" w:cs="Arial"/>
                <w:sz w:val="24"/>
                <w:szCs w:val="24"/>
                <w:lang w:eastAsia="en-CA"/>
              </w:rPr>
            </w:pPr>
            <w:r w:rsidRPr="00FE672A">
              <w:rPr>
                <w:rFonts w:ascii="Arial" w:eastAsia="Times New Roman" w:hAnsi="Arial" w:cs="Arial"/>
                <w:sz w:val="24"/>
                <w:szCs w:val="24"/>
                <w:lang w:eastAsia="en-CA"/>
              </w:rPr>
              <w:t>Asian or Latin American food</w:t>
            </w:r>
          </w:p>
        </w:tc>
        <w:tc>
          <w:tcPr>
            <w:tcW w:w="3402" w:type="dxa"/>
            <w:vAlign w:val="center"/>
            <w:hideMark/>
          </w:tcPr>
          <w:p w:rsidR="00500E72" w:rsidRPr="00FE672A" w:rsidRDefault="00500E72" w:rsidP="000E4B93">
            <w:pPr>
              <w:rPr>
                <w:rFonts w:ascii="Arial" w:eastAsia="Times New Roman" w:hAnsi="Arial" w:cs="Arial"/>
                <w:sz w:val="24"/>
                <w:szCs w:val="24"/>
                <w:lang w:eastAsia="en-CA"/>
              </w:rPr>
            </w:pPr>
            <w:r w:rsidRPr="00FE672A">
              <w:rPr>
                <w:rFonts w:ascii="Arial" w:eastAsia="Times New Roman" w:hAnsi="Arial" w:cs="Arial"/>
                <w:sz w:val="24"/>
                <w:szCs w:val="24"/>
                <w:lang w:eastAsia="en-CA"/>
              </w:rPr>
              <w:t>Avoid using excessive amounts</w:t>
            </w:r>
          </w:p>
        </w:tc>
      </w:tr>
      <w:tr w:rsidR="00500E72" w:rsidRPr="00500E72" w:rsidTr="007741D8">
        <w:tc>
          <w:tcPr>
            <w:tcW w:w="1555" w:type="dxa"/>
            <w:vMerge/>
            <w:hideMark/>
          </w:tcPr>
          <w:p w:rsidR="00500E72" w:rsidRPr="00FE672A" w:rsidRDefault="00500E72" w:rsidP="00500E72">
            <w:pPr>
              <w:rPr>
                <w:rFonts w:ascii="Arial" w:eastAsia="Times New Roman" w:hAnsi="Arial" w:cs="Arial"/>
                <w:b/>
                <w:bCs/>
                <w:sz w:val="24"/>
                <w:szCs w:val="24"/>
                <w:lang w:eastAsia="en-CA"/>
              </w:rPr>
            </w:pPr>
          </w:p>
        </w:tc>
        <w:tc>
          <w:tcPr>
            <w:tcW w:w="2693" w:type="dxa"/>
            <w:vAlign w:val="center"/>
            <w:hideMark/>
          </w:tcPr>
          <w:p w:rsidR="00500E72" w:rsidRPr="00FE672A" w:rsidRDefault="00500E72" w:rsidP="000E4B93">
            <w:pPr>
              <w:rPr>
                <w:rFonts w:ascii="Arial" w:eastAsia="Times New Roman" w:hAnsi="Arial" w:cs="Arial"/>
                <w:sz w:val="24"/>
                <w:szCs w:val="24"/>
                <w:lang w:eastAsia="en-CA"/>
              </w:rPr>
            </w:pPr>
            <w:r w:rsidRPr="00FE672A">
              <w:rPr>
                <w:rFonts w:ascii="Arial" w:eastAsia="Times New Roman" w:hAnsi="Arial" w:cs="Arial"/>
                <w:sz w:val="24"/>
                <w:szCs w:val="24"/>
                <w:lang w:eastAsia="en-CA"/>
              </w:rPr>
              <w:t>Chemicals used in retail establishments (e.g., lubricants, cleaners, sanitizers, cleaning compounds, and paints</w:t>
            </w:r>
          </w:p>
        </w:tc>
        <w:tc>
          <w:tcPr>
            <w:tcW w:w="2835" w:type="dxa"/>
            <w:vAlign w:val="center"/>
            <w:hideMark/>
          </w:tcPr>
          <w:p w:rsidR="00500E72" w:rsidRPr="00FE672A" w:rsidRDefault="00500E72" w:rsidP="000E4B93">
            <w:pPr>
              <w:rPr>
                <w:rFonts w:ascii="Arial" w:eastAsia="Times New Roman" w:hAnsi="Arial" w:cs="Arial"/>
                <w:sz w:val="24"/>
                <w:szCs w:val="24"/>
                <w:lang w:eastAsia="en-CA"/>
              </w:rPr>
            </w:pPr>
            <w:r w:rsidRPr="00FE672A">
              <w:rPr>
                <w:rFonts w:ascii="Arial" w:eastAsia="Times New Roman" w:hAnsi="Arial" w:cs="Arial"/>
                <w:sz w:val="24"/>
                <w:szCs w:val="24"/>
                <w:lang w:eastAsia="en-CA"/>
              </w:rPr>
              <w:t>Any food could become contaminated</w:t>
            </w:r>
          </w:p>
        </w:tc>
        <w:tc>
          <w:tcPr>
            <w:tcW w:w="3402" w:type="dxa"/>
            <w:vAlign w:val="center"/>
            <w:hideMark/>
          </w:tcPr>
          <w:p w:rsidR="00500E72" w:rsidRPr="00FE672A" w:rsidRDefault="00500E72" w:rsidP="000E4B93">
            <w:pPr>
              <w:rPr>
                <w:rFonts w:ascii="Arial" w:eastAsia="Times New Roman" w:hAnsi="Arial" w:cs="Arial"/>
                <w:sz w:val="24"/>
                <w:szCs w:val="24"/>
                <w:lang w:eastAsia="en-CA"/>
              </w:rPr>
            </w:pPr>
            <w:r w:rsidRPr="00FE672A">
              <w:rPr>
                <w:rFonts w:ascii="Arial" w:eastAsia="Times New Roman" w:hAnsi="Arial" w:cs="Arial"/>
                <w:sz w:val="24"/>
                <w:szCs w:val="24"/>
                <w:lang w:eastAsia="en-CA"/>
              </w:rPr>
              <w:t>Address through SOPs for proper labeling, storage, handling, and use of chemicals; retain Material Safety Data Sheets for all chemicals.</w:t>
            </w:r>
          </w:p>
        </w:tc>
      </w:tr>
      <w:tr w:rsidR="00500E72" w:rsidRPr="00500E72" w:rsidTr="007741D8">
        <w:tc>
          <w:tcPr>
            <w:tcW w:w="1555" w:type="dxa"/>
            <w:vMerge/>
            <w:hideMark/>
          </w:tcPr>
          <w:p w:rsidR="00500E72" w:rsidRPr="00FE672A" w:rsidRDefault="00500E72" w:rsidP="00500E72">
            <w:pPr>
              <w:rPr>
                <w:rFonts w:ascii="Arial" w:eastAsia="Times New Roman" w:hAnsi="Arial" w:cs="Arial"/>
                <w:b/>
                <w:bCs/>
                <w:sz w:val="24"/>
                <w:szCs w:val="24"/>
                <w:lang w:eastAsia="en-CA"/>
              </w:rPr>
            </w:pPr>
          </w:p>
        </w:tc>
        <w:tc>
          <w:tcPr>
            <w:tcW w:w="2693" w:type="dxa"/>
            <w:vAlign w:val="center"/>
            <w:hideMark/>
          </w:tcPr>
          <w:p w:rsidR="00500E72" w:rsidRPr="00FE672A" w:rsidRDefault="00500E72" w:rsidP="000E4B93">
            <w:pPr>
              <w:rPr>
                <w:rFonts w:ascii="Arial" w:eastAsia="Times New Roman" w:hAnsi="Arial" w:cs="Arial"/>
                <w:sz w:val="24"/>
                <w:szCs w:val="24"/>
                <w:lang w:eastAsia="en-CA"/>
              </w:rPr>
            </w:pPr>
            <w:r w:rsidRPr="00FE672A">
              <w:rPr>
                <w:rFonts w:ascii="Arial" w:eastAsia="Times New Roman" w:hAnsi="Arial" w:cs="Arial"/>
                <w:sz w:val="24"/>
                <w:szCs w:val="24"/>
                <w:lang w:eastAsia="en-CA"/>
              </w:rPr>
              <w:t>Allergens</w:t>
            </w:r>
          </w:p>
        </w:tc>
        <w:tc>
          <w:tcPr>
            <w:tcW w:w="2835" w:type="dxa"/>
            <w:vAlign w:val="center"/>
            <w:hideMark/>
          </w:tcPr>
          <w:p w:rsidR="00500E72" w:rsidRPr="00FE672A" w:rsidRDefault="00500E72" w:rsidP="000E4B93">
            <w:pPr>
              <w:rPr>
                <w:rFonts w:ascii="Arial" w:eastAsia="Times New Roman" w:hAnsi="Arial" w:cs="Arial"/>
                <w:sz w:val="24"/>
                <w:szCs w:val="24"/>
                <w:lang w:eastAsia="en-CA"/>
              </w:rPr>
            </w:pPr>
            <w:r w:rsidRPr="00FE672A">
              <w:rPr>
                <w:rFonts w:ascii="Arial" w:eastAsia="Times New Roman" w:hAnsi="Arial" w:cs="Arial"/>
                <w:sz w:val="24"/>
                <w:szCs w:val="24"/>
                <w:lang w:eastAsia="en-CA"/>
              </w:rPr>
              <w:t>Foods containing or contacted by:</w:t>
            </w:r>
          </w:p>
          <w:p w:rsidR="00500E72" w:rsidRPr="00500E72" w:rsidRDefault="00500E72" w:rsidP="000E4B93">
            <w:pPr>
              <w:pStyle w:val="ListParagraph"/>
              <w:numPr>
                <w:ilvl w:val="0"/>
                <w:numId w:val="2"/>
              </w:numPr>
              <w:rPr>
                <w:rFonts w:ascii="Arial" w:eastAsia="Times New Roman" w:hAnsi="Arial" w:cs="Arial"/>
                <w:sz w:val="24"/>
                <w:szCs w:val="24"/>
                <w:lang w:eastAsia="en-CA"/>
              </w:rPr>
            </w:pPr>
            <w:r w:rsidRPr="00500E72">
              <w:rPr>
                <w:rFonts w:ascii="Arial" w:eastAsia="Times New Roman" w:hAnsi="Arial" w:cs="Arial"/>
                <w:sz w:val="24"/>
                <w:szCs w:val="24"/>
                <w:lang w:eastAsia="en-CA"/>
              </w:rPr>
              <w:t>Milk</w:t>
            </w:r>
          </w:p>
          <w:p w:rsidR="00500E72" w:rsidRPr="00500E72" w:rsidRDefault="00500E72" w:rsidP="000E4B93">
            <w:pPr>
              <w:pStyle w:val="ListParagraph"/>
              <w:numPr>
                <w:ilvl w:val="0"/>
                <w:numId w:val="2"/>
              </w:numPr>
              <w:rPr>
                <w:rFonts w:ascii="Arial" w:eastAsia="Times New Roman" w:hAnsi="Arial" w:cs="Arial"/>
                <w:sz w:val="24"/>
                <w:szCs w:val="24"/>
                <w:lang w:eastAsia="en-CA"/>
              </w:rPr>
            </w:pPr>
            <w:r w:rsidRPr="00500E72">
              <w:rPr>
                <w:rFonts w:ascii="Arial" w:eastAsia="Times New Roman" w:hAnsi="Arial" w:cs="Arial"/>
                <w:sz w:val="24"/>
                <w:szCs w:val="24"/>
                <w:lang w:eastAsia="en-CA"/>
              </w:rPr>
              <w:t>Egg</w:t>
            </w:r>
          </w:p>
          <w:p w:rsidR="00500E72" w:rsidRPr="00500E72" w:rsidRDefault="00500E72" w:rsidP="000E4B93">
            <w:pPr>
              <w:pStyle w:val="ListParagraph"/>
              <w:numPr>
                <w:ilvl w:val="0"/>
                <w:numId w:val="2"/>
              </w:numPr>
              <w:rPr>
                <w:rFonts w:ascii="Arial" w:eastAsia="Times New Roman" w:hAnsi="Arial" w:cs="Arial"/>
                <w:sz w:val="24"/>
                <w:szCs w:val="24"/>
                <w:lang w:eastAsia="en-CA"/>
              </w:rPr>
            </w:pPr>
            <w:r w:rsidRPr="00500E72">
              <w:rPr>
                <w:rFonts w:ascii="Arial" w:eastAsia="Times New Roman" w:hAnsi="Arial" w:cs="Arial"/>
                <w:sz w:val="24"/>
                <w:szCs w:val="24"/>
                <w:lang w:eastAsia="en-CA"/>
              </w:rPr>
              <w:t>Fish</w:t>
            </w:r>
          </w:p>
          <w:p w:rsidR="00500E72" w:rsidRPr="00500E72" w:rsidRDefault="00500E72" w:rsidP="000E4B93">
            <w:pPr>
              <w:pStyle w:val="ListParagraph"/>
              <w:numPr>
                <w:ilvl w:val="0"/>
                <w:numId w:val="2"/>
              </w:numPr>
              <w:rPr>
                <w:rFonts w:ascii="Arial" w:eastAsia="Times New Roman" w:hAnsi="Arial" w:cs="Arial"/>
                <w:sz w:val="24"/>
                <w:szCs w:val="24"/>
                <w:lang w:eastAsia="en-CA"/>
              </w:rPr>
            </w:pPr>
            <w:r w:rsidRPr="00500E72">
              <w:rPr>
                <w:rFonts w:ascii="Arial" w:eastAsia="Times New Roman" w:hAnsi="Arial" w:cs="Arial"/>
                <w:sz w:val="24"/>
                <w:szCs w:val="24"/>
                <w:lang w:eastAsia="en-CA"/>
              </w:rPr>
              <w:t>Crustacean shellfish</w:t>
            </w:r>
          </w:p>
          <w:p w:rsidR="00500E72" w:rsidRPr="00500E72" w:rsidRDefault="00500E72" w:rsidP="000E4B93">
            <w:pPr>
              <w:pStyle w:val="ListParagraph"/>
              <w:numPr>
                <w:ilvl w:val="0"/>
                <w:numId w:val="2"/>
              </w:numPr>
              <w:rPr>
                <w:rFonts w:ascii="Arial" w:eastAsia="Times New Roman" w:hAnsi="Arial" w:cs="Arial"/>
                <w:sz w:val="24"/>
                <w:szCs w:val="24"/>
                <w:lang w:eastAsia="en-CA"/>
              </w:rPr>
            </w:pPr>
            <w:r w:rsidRPr="00500E72">
              <w:rPr>
                <w:rFonts w:ascii="Arial" w:eastAsia="Times New Roman" w:hAnsi="Arial" w:cs="Arial"/>
                <w:sz w:val="24"/>
                <w:szCs w:val="24"/>
                <w:lang w:eastAsia="en-CA"/>
              </w:rPr>
              <w:t>Tree nuts</w:t>
            </w:r>
          </w:p>
          <w:p w:rsidR="00500E72" w:rsidRPr="00500E72" w:rsidRDefault="00500E72" w:rsidP="000E4B93">
            <w:pPr>
              <w:pStyle w:val="ListParagraph"/>
              <w:numPr>
                <w:ilvl w:val="0"/>
                <w:numId w:val="2"/>
              </w:numPr>
              <w:rPr>
                <w:rFonts w:ascii="Arial" w:eastAsia="Times New Roman" w:hAnsi="Arial" w:cs="Arial"/>
                <w:sz w:val="24"/>
                <w:szCs w:val="24"/>
                <w:lang w:eastAsia="en-CA"/>
              </w:rPr>
            </w:pPr>
            <w:r w:rsidRPr="00500E72">
              <w:rPr>
                <w:rFonts w:ascii="Arial" w:eastAsia="Times New Roman" w:hAnsi="Arial" w:cs="Arial"/>
                <w:sz w:val="24"/>
                <w:szCs w:val="24"/>
                <w:lang w:eastAsia="en-CA"/>
              </w:rPr>
              <w:t>Wheat</w:t>
            </w:r>
          </w:p>
          <w:p w:rsidR="00500E72" w:rsidRPr="00500E72" w:rsidRDefault="00500E72" w:rsidP="000E4B93">
            <w:pPr>
              <w:pStyle w:val="ListParagraph"/>
              <w:numPr>
                <w:ilvl w:val="0"/>
                <w:numId w:val="2"/>
              </w:numPr>
              <w:rPr>
                <w:rFonts w:ascii="Arial" w:eastAsia="Times New Roman" w:hAnsi="Arial" w:cs="Arial"/>
                <w:sz w:val="24"/>
                <w:szCs w:val="24"/>
                <w:lang w:eastAsia="en-CA"/>
              </w:rPr>
            </w:pPr>
            <w:r w:rsidRPr="00500E72">
              <w:rPr>
                <w:rFonts w:ascii="Arial" w:eastAsia="Times New Roman" w:hAnsi="Arial" w:cs="Arial"/>
                <w:sz w:val="24"/>
                <w:szCs w:val="24"/>
                <w:lang w:eastAsia="en-CA"/>
              </w:rPr>
              <w:t>Peanuts</w:t>
            </w:r>
          </w:p>
          <w:p w:rsidR="00500E72" w:rsidRPr="00500E72" w:rsidRDefault="00500E72" w:rsidP="000E4B93">
            <w:pPr>
              <w:pStyle w:val="ListParagraph"/>
              <w:numPr>
                <w:ilvl w:val="0"/>
                <w:numId w:val="2"/>
              </w:numPr>
              <w:rPr>
                <w:rFonts w:ascii="Arial" w:eastAsia="Times New Roman" w:hAnsi="Arial" w:cs="Arial"/>
                <w:sz w:val="24"/>
                <w:szCs w:val="24"/>
                <w:lang w:eastAsia="en-CA"/>
              </w:rPr>
            </w:pPr>
            <w:r w:rsidRPr="00500E72">
              <w:rPr>
                <w:rFonts w:ascii="Arial" w:eastAsia="Times New Roman" w:hAnsi="Arial" w:cs="Arial"/>
                <w:sz w:val="24"/>
                <w:szCs w:val="24"/>
                <w:lang w:eastAsia="en-CA"/>
              </w:rPr>
              <w:t>Soybeans</w:t>
            </w:r>
          </w:p>
        </w:tc>
        <w:tc>
          <w:tcPr>
            <w:tcW w:w="3402" w:type="dxa"/>
            <w:vAlign w:val="center"/>
            <w:hideMark/>
          </w:tcPr>
          <w:p w:rsidR="00500E72" w:rsidRPr="00FE672A" w:rsidRDefault="00500E72" w:rsidP="000E4B93">
            <w:pPr>
              <w:rPr>
                <w:rFonts w:ascii="Arial" w:eastAsia="Times New Roman" w:hAnsi="Arial" w:cs="Arial"/>
                <w:sz w:val="24"/>
                <w:szCs w:val="24"/>
                <w:lang w:eastAsia="en-CA"/>
              </w:rPr>
            </w:pPr>
            <w:r w:rsidRPr="00FE672A">
              <w:rPr>
                <w:rFonts w:ascii="Arial" w:eastAsia="Times New Roman" w:hAnsi="Arial" w:cs="Arial"/>
                <w:sz w:val="24"/>
                <w:szCs w:val="24"/>
                <w:lang w:eastAsia="en-CA"/>
              </w:rPr>
              <w:t>Use a rigorous sanitation regime to prevent cross contact between allergenic and non-allergenic ingredients.</w:t>
            </w:r>
          </w:p>
        </w:tc>
      </w:tr>
    </w:tbl>
    <w:p w:rsidR="00FE672A" w:rsidRPr="00500E72" w:rsidRDefault="00FE672A" w:rsidP="007741D8">
      <w:pPr>
        <w:rPr>
          <w:rFonts w:ascii="Arial" w:hAnsi="Arial" w:cs="Arial"/>
          <w:sz w:val="24"/>
          <w:szCs w:val="24"/>
        </w:rPr>
      </w:pPr>
    </w:p>
    <w:sectPr w:rsidR="00FE672A" w:rsidRPr="00500E72" w:rsidSect="007741D8">
      <w:headerReference w:type="default" r:id="rId7"/>
      <w:footerReference w:type="default" r:id="rId8"/>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644B" w:rsidRDefault="001B644B" w:rsidP="00FE672A">
      <w:pPr>
        <w:spacing w:after="0" w:line="240" w:lineRule="auto"/>
      </w:pPr>
      <w:r>
        <w:separator/>
      </w:r>
    </w:p>
  </w:endnote>
  <w:endnote w:type="continuationSeparator" w:id="0">
    <w:p w:rsidR="001B644B" w:rsidRDefault="001B644B" w:rsidP="00FE67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0689487"/>
      <w:docPartObj>
        <w:docPartGallery w:val="Page Numbers (Bottom of Page)"/>
        <w:docPartUnique/>
      </w:docPartObj>
    </w:sdtPr>
    <w:sdtEndPr>
      <w:rPr>
        <w:color w:val="7F7F7F" w:themeColor="background1" w:themeShade="7F"/>
        <w:spacing w:val="60"/>
      </w:rPr>
    </w:sdtEndPr>
    <w:sdtContent>
      <w:p w:rsidR="00FE672A" w:rsidRDefault="00FE672A">
        <w:pPr>
          <w:pStyle w:val="Footer"/>
          <w:pBdr>
            <w:top w:val="single" w:sz="4" w:space="1" w:color="D9D9D9" w:themeColor="background1" w:themeShade="D9"/>
          </w:pBdr>
          <w:jc w:val="right"/>
        </w:pPr>
        <w:r>
          <w:fldChar w:fldCharType="begin"/>
        </w:r>
        <w:r>
          <w:instrText xml:space="preserve"> PAGE   \* MERGEFORMAT </w:instrText>
        </w:r>
        <w:r>
          <w:fldChar w:fldCharType="separate"/>
        </w:r>
        <w:r w:rsidR="001B644B">
          <w:rPr>
            <w:noProof/>
          </w:rPr>
          <w:t>1</w:t>
        </w:r>
        <w:r>
          <w:rPr>
            <w:noProof/>
          </w:rPr>
          <w:fldChar w:fldCharType="end"/>
        </w:r>
        <w:r>
          <w:t xml:space="preserve"> | </w:t>
        </w:r>
        <w:r>
          <w:rPr>
            <w:color w:val="7F7F7F" w:themeColor="background1" w:themeShade="7F"/>
            <w:spacing w:val="60"/>
          </w:rPr>
          <w:t>Page</w:t>
        </w:r>
      </w:p>
    </w:sdtContent>
  </w:sdt>
  <w:p w:rsidR="00FE672A" w:rsidRDefault="00FE67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644B" w:rsidRDefault="001B644B" w:rsidP="00FE672A">
      <w:pPr>
        <w:spacing w:after="0" w:line="240" w:lineRule="auto"/>
      </w:pPr>
      <w:r>
        <w:separator/>
      </w:r>
    </w:p>
  </w:footnote>
  <w:footnote w:type="continuationSeparator" w:id="0">
    <w:p w:rsidR="001B644B" w:rsidRDefault="001B644B" w:rsidP="00FE67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60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4A0" w:firstRow="1" w:lastRow="0" w:firstColumn="1" w:lastColumn="0" w:noHBand="0" w:noVBand="1"/>
    </w:tblPr>
    <w:tblGrid>
      <w:gridCol w:w="5096"/>
      <w:gridCol w:w="6507"/>
    </w:tblGrid>
    <w:tr w:rsidR="007741D8" w:rsidTr="00164078">
      <w:trPr>
        <w:trHeight w:val="971"/>
      </w:trPr>
      <w:tc>
        <w:tcPr>
          <w:tcW w:w="5096" w:type="dxa"/>
          <w:vAlign w:val="center"/>
        </w:tcPr>
        <w:p w:rsidR="007741D8" w:rsidRPr="009778A8" w:rsidRDefault="007741D8" w:rsidP="007741D8">
          <w:pPr>
            <w:pStyle w:val="Header"/>
            <w:rPr>
              <w:rFonts w:ascii="Arial" w:hAnsi="Arial" w:cs="Arial"/>
              <w:sz w:val="44"/>
              <w:szCs w:val="44"/>
            </w:rPr>
          </w:pPr>
          <w:r w:rsidRPr="007741D8">
            <w:rPr>
              <w:rFonts w:ascii="Arial" w:hAnsi="Arial" w:cs="Arial"/>
              <w:b/>
              <w:color w:val="00B0F0"/>
              <w:sz w:val="44"/>
              <w:szCs w:val="44"/>
              <w14:textOutline w14:w="0" w14:cap="flat" w14:cmpd="sng" w14:algn="ctr">
                <w14:noFill/>
                <w14:prstDash w14:val="solid"/>
                <w14:round/>
              </w14:textOutline>
              <w14:textFill>
                <w14:gradFill>
                  <w14:gsLst>
                    <w14:gs w14:pos="38000">
                      <w14:srgbClr w14:val="009900"/>
                    </w14:gs>
                    <w14:gs w14:pos="85000">
                      <w14:srgbClr w14:val="FF9900"/>
                    </w14:gs>
                  </w14:gsLst>
                  <w14:lin w14:ang="2700000" w14:scaled="0"/>
                </w14:gradFill>
              </w14:textFill>
              <w14:props3d w14:extrusionH="57150" w14:contourW="0" w14:prstMaterial="matte">
                <w14:bevelT w14:w="63500" w14:h="12700" w14:prst="angle"/>
                <w14:contourClr>
                  <w14:schemeClr w14:val="bg1">
                    <w14:lumMod w14:val="65000"/>
                  </w14:schemeClr>
                </w14:contourClr>
              </w14:props3d>
            </w:rPr>
            <w:t>Chemical Hazards Associated Foods &amp; Control Measures</w:t>
          </w:r>
        </w:p>
      </w:tc>
      <w:tc>
        <w:tcPr>
          <w:tcW w:w="6507" w:type="dxa"/>
          <w:vAlign w:val="center"/>
        </w:tcPr>
        <w:p w:rsidR="007741D8" w:rsidRDefault="007741D8" w:rsidP="007741D8">
          <w:pPr>
            <w:pStyle w:val="Header"/>
            <w:ind w:left="720"/>
            <w:jc w:val="right"/>
          </w:pPr>
          <w:r>
            <w:rPr>
              <w:noProof/>
              <w:lang w:val="en-US"/>
            </w:rPr>
            <w:drawing>
              <wp:inline distT="0" distB="0" distL="0" distR="0" wp14:anchorId="36F03E44" wp14:editId="39918AB3">
                <wp:extent cx="2562225" cy="719455"/>
                <wp:effectExtent l="0" t="0" r="952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haccplogo1.png"/>
                        <pic:cNvPicPr/>
                      </pic:nvPicPr>
                      <pic:blipFill rotWithShape="1">
                        <a:blip r:embed="rId1">
                          <a:extLst>
                            <a:ext uri="{28A0092B-C50C-407E-A947-70E740481C1C}">
                              <a14:useLocalDpi xmlns:a14="http://schemas.microsoft.com/office/drawing/2010/main" val="0"/>
                            </a:ext>
                          </a:extLst>
                        </a:blip>
                        <a:srcRect r="16927"/>
                        <a:stretch/>
                      </pic:blipFill>
                      <pic:spPr bwMode="auto">
                        <a:xfrm>
                          <a:off x="0" y="0"/>
                          <a:ext cx="2564166" cy="720000"/>
                        </a:xfrm>
                        <a:prstGeom prst="rect">
                          <a:avLst/>
                        </a:prstGeom>
                        <a:ln>
                          <a:noFill/>
                        </a:ln>
                        <a:extLst>
                          <a:ext uri="{53640926-AAD7-44D8-BBD7-CCE9431645EC}">
                            <a14:shadowObscured xmlns:a14="http://schemas.microsoft.com/office/drawing/2010/main"/>
                          </a:ext>
                        </a:extLst>
                      </pic:spPr>
                    </pic:pic>
                  </a:graphicData>
                </a:graphic>
              </wp:inline>
            </w:drawing>
          </w:r>
        </w:p>
      </w:tc>
    </w:tr>
    <w:tr w:rsidR="007741D8" w:rsidTr="00164078">
      <w:trPr>
        <w:trHeight w:val="511"/>
      </w:trPr>
      <w:tc>
        <w:tcPr>
          <w:tcW w:w="5096" w:type="dxa"/>
          <w:vAlign w:val="center"/>
        </w:tcPr>
        <w:p w:rsidR="007741D8" w:rsidRDefault="007741D8" w:rsidP="007741D8">
          <w:pPr>
            <w:pStyle w:val="Header"/>
          </w:pPr>
          <w:r>
            <w:rPr>
              <w:rFonts w:ascii="Arial" w:hAnsi="Arial" w:cs="Arial"/>
              <w:b/>
              <w:color w:val="363636"/>
              <w:sz w:val="24"/>
              <w:szCs w:val="24"/>
            </w:rPr>
            <w:t>Facility:</w:t>
          </w:r>
        </w:p>
      </w:tc>
      <w:tc>
        <w:tcPr>
          <w:tcW w:w="6507" w:type="dxa"/>
          <w:vAlign w:val="center"/>
        </w:tcPr>
        <w:p w:rsidR="007741D8" w:rsidRDefault="007741D8" w:rsidP="007741D8">
          <w:pPr>
            <w:pStyle w:val="Header"/>
            <w:jc w:val="right"/>
          </w:pPr>
          <w:r>
            <w:t>If you require any assistance please call 514-700-1567</w:t>
          </w:r>
        </w:p>
      </w:tc>
    </w:tr>
  </w:tbl>
  <w:p w:rsidR="00FE672A" w:rsidRPr="007741D8" w:rsidRDefault="00FE672A" w:rsidP="007741D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64380"/>
    <w:multiLevelType w:val="hybridMultilevel"/>
    <w:tmpl w:val="6F78CAFE"/>
    <w:lvl w:ilvl="0" w:tplc="10090001">
      <w:start w:val="1"/>
      <w:numFmt w:val="bullet"/>
      <w:lvlText w:val=""/>
      <w:lvlJc w:val="left"/>
      <w:pPr>
        <w:ind w:left="585" w:hanging="360"/>
      </w:pPr>
      <w:rPr>
        <w:rFonts w:ascii="Symbol" w:hAnsi="Symbol" w:hint="default"/>
      </w:rPr>
    </w:lvl>
    <w:lvl w:ilvl="1" w:tplc="10090003" w:tentative="1">
      <w:start w:val="1"/>
      <w:numFmt w:val="bullet"/>
      <w:lvlText w:val="o"/>
      <w:lvlJc w:val="left"/>
      <w:pPr>
        <w:ind w:left="1305" w:hanging="360"/>
      </w:pPr>
      <w:rPr>
        <w:rFonts w:ascii="Courier New" w:hAnsi="Courier New" w:cs="Courier New" w:hint="default"/>
      </w:rPr>
    </w:lvl>
    <w:lvl w:ilvl="2" w:tplc="10090005" w:tentative="1">
      <w:start w:val="1"/>
      <w:numFmt w:val="bullet"/>
      <w:lvlText w:val=""/>
      <w:lvlJc w:val="left"/>
      <w:pPr>
        <w:ind w:left="2025" w:hanging="360"/>
      </w:pPr>
      <w:rPr>
        <w:rFonts w:ascii="Wingdings" w:hAnsi="Wingdings" w:hint="default"/>
      </w:rPr>
    </w:lvl>
    <w:lvl w:ilvl="3" w:tplc="10090001" w:tentative="1">
      <w:start w:val="1"/>
      <w:numFmt w:val="bullet"/>
      <w:lvlText w:val=""/>
      <w:lvlJc w:val="left"/>
      <w:pPr>
        <w:ind w:left="2745" w:hanging="360"/>
      </w:pPr>
      <w:rPr>
        <w:rFonts w:ascii="Symbol" w:hAnsi="Symbol" w:hint="default"/>
      </w:rPr>
    </w:lvl>
    <w:lvl w:ilvl="4" w:tplc="10090003" w:tentative="1">
      <w:start w:val="1"/>
      <w:numFmt w:val="bullet"/>
      <w:lvlText w:val="o"/>
      <w:lvlJc w:val="left"/>
      <w:pPr>
        <w:ind w:left="3465" w:hanging="360"/>
      </w:pPr>
      <w:rPr>
        <w:rFonts w:ascii="Courier New" w:hAnsi="Courier New" w:cs="Courier New" w:hint="default"/>
      </w:rPr>
    </w:lvl>
    <w:lvl w:ilvl="5" w:tplc="10090005" w:tentative="1">
      <w:start w:val="1"/>
      <w:numFmt w:val="bullet"/>
      <w:lvlText w:val=""/>
      <w:lvlJc w:val="left"/>
      <w:pPr>
        <w:ind w:left="4185" w:hanging="360"/>
      </w:pPr>
      <w:rPr>
        <w:rFonts w:ascii="Wingdings" w:hAnsi="Wingdings" w:hint="default"/>
      </w:rPr>
    </w:lvl>
    <w:lvl w:ilvl="6" w:tplc="10090001" w:tentative="1">
      <w:start w:val="1"/>
      <w:numFmt w:val="bullet"/>
      <w:lvlText w:val=""/>
      <w:lvlJc w:val="left"/>
      <w:pPr>
        <w:ind w:left="4905" w:hanging="360"/>
      </w:pPr>
      <w:rPr>
        <w:rFonts w:ascii="Symbol" w:hAnsi="Symbol" w:hint="default"/>
      </w:rPr>
    </w:lvl>
    <w:lvl w:ilvl="7" w:tplc="10090003" w:tentative="1">
      <w:start w:val="1"/>
      <w:numFmt w:val="bullet"/>
      <w:lvlText w:val="o"/>
      <w:lvlJc w:val="left"/>
      <w:pPr>
        <w:ind w:left="5625" w:hanging="360"/>
      </w:pPr>
      <w:rPr>
        <w:rFonts w:ascii="Courier New" w:hAnsi="Courier New" w:cs="Courier New" w:hint="default"/>
      </w:rPr>
    </w:lvl>
    <w:lvl w:ilvl="8" w:tplc="10090005" w:tentative="1">
      <w:start w:val="1"/>
      <w:numFmt w:val="bullet"/>
      <w:lvlText w:val=""/>
      <w:lvlJc w:val="left"/>
      <w:pPr>
        <w:ind w:left="6345" w:hanging="360"/>
      </w:pPr>
      <w:rPr>
        <w:rFonts w:ascii="Wingdings" w:hAnsi="Wingdings" w:hint="default"/>
      </w:rPr>
    </w:lvl>
  </w:abstractNum>
  <w:abstractNum w:abstractNumId="1" w15:restartNumberingAfterBreak="0">
    <w:nsid w:val="23291C1C"/>
    <w:multiLevelType w:val="hybridMultilevel"/>
    <w:tmpl w:val="3D380B46"/>
    <w:lvl w:ilvl="0" w:tplc="10090001">
      <w:start w:val="1"/>
      <w:numFmt w:val="bullet"/>
      <w:lvlText w:val=""/>
      <w:lvlJc w:val="left"/>
      <w:pPr>
        <w:ind w:left="585" w:hanging="360"/>
      </w:pPr>
      <w:rPr>
        <w:rFonts w:ascii="Symbol" w:hAnsi="Symbol" w:hint="default"/>
      </w:rPr>
    </w:lvl>
    <w:lvl w:ilvl="1" w:tplc="10090003" w:tentative="1">
      <w:start w:val="1"/>
      <w:numFmt w:val="bullet"/>
      <w:lvlText w:val="o"/>
      <w:lvlJc w:val="left"/>
      <w:pPr>
        <w:ind w:left="1305" w:hanging="360"/>
      </w:pPr>
      <w:rPr>
        <w:rFonts w:ascii="Courier New" w:hAnsi="Courier New" w:cs="Courier New" w:hint="default"/>
      </w:rPr>
    </w:lvl>
    <w:lvl w:ilvl="2" w:tplc="10090005" w:tentative="1">
      <w:start w:val="1"/>
      <w:numFmt w:val="bullet"/>
      <w:lvlText w:val=""/>
      <w:lvlJc w:val="left"/>
      <w:pPr>
        <w:ind w:left="2025" w:hanging="360"/>
      </w:pPr>
      <w:rPr>
        <w:rFonts w:ascii="Wingdings" w:hAnsi="Wingdings" w:hint="default"/>
      </w:rPr>
    </w:lvl>
    <w:lvl w:ilvl="3" w:tplc="10090001" w:tentative="1">
      <w:start w:val="1"/>
      <w:numFmt w:val="bullet"/>
      <w:lvlText w:val=""/>
      <w:lvlJc w:val="left"/>
      <w:pPr>
        <w:ind w:left="2745" w:hanging="360"/>
      </w:pPr>
      <w:rPr>
        <w:rFonts w:ascii="Symbol" w:hAnsi="Symbol" w:hint="default"/>
      </w:rPr>
    </w:lvl>
    <w:lvl w:ilvl="4" w:tplc="10090003" w:tentative="1">
      <w:start w:val="1"/>
      <w:numFmt w:val="bullet"/>
      <w:lvlText w:val="o"/>
      <w:lvlJc w:val="left"/>
      <w:pPr>
        <w:ind w:left="3465" w:hanging="360"/>
      </w:pPr>
      <w:rPr>
        <w:rFonts w:ascii="Courier New" w:hAnsi="Courier New" w:cs="Courier New" w:hint="default"/>
      </w:rPr>
    </w:lvl>
    <w:lvl w:ilvl="5" w:tplc="10090005" w:tentative="1">
      <w:start w:val="1"/>
      <w:numFmt w:val="bullet"/>
      <w:lvlText w:val=""/>
      <w:lvlJc w:val="left"/>
      <w:pPr>
        <w:ind w:left="4185" w:hanging="360"/>
      </w:pPr>
      <w:rPr>
        <w:rFonts w:ascii="Wingdings" w:hAnsi="Wingdings" w:hint="default"/>
      </w:rPr>
    </w:lvl>
    <w:lvl w:ilvl="6" w:tplc="10090001" w:tentative="1">
      <w:start w:val="1"/>
      <w:numFmt w:val="bullet"/>
      <w:lvlText w:val=""/>
      <w:lvlJc w:val="left"/>
      <w:pPr>
        <w:ind w:left="4905" w:hanging="360"/>
      </w:pPr>
      <w:rPr>
        <w:rFonts w:ascii="Symbol" w:hAnsi="Symbol" w:hint="default"/>
      </w:rPr>
    </w:lvl>
    <w:lvl w:ilvl="7" w:tplc="10090003" w:tentative="1">
      <w:start w:val="1"/>
      <w:numFmt w:val="bullet"/>
      <w:lvlText w:val="o"/>
      <w:lvlJc w:val="left"/>
      <w:pPr>
        <w:ind w:left="5625" w:hanging="360"/>
      </w:pPr>
      <w:rPr>
        <w:rFonts w:ascii="Courier New" w:hAnsi="Courier New" w:cs="Courier New" w:hint="default"/>
      </w:rPr>
    </w:lvl>
    <w:lvl w:ilvl="8" w:tplc="10090005" w:tentative="1">
      <w:start w:val="1"/>
      <w:numFmt w:val="bullet"/>
      <w:lvlText w:val=""/>
      <w:lvlJc w:val="left"/>
      <w:pPr>
        <w:ind w:left="6345" w:hanging="360"/>
      </w:pPr>
      <w:rPr>
        <w:rFonts w:ascii="Wingdings" w:hAnsi="Wingdings" w:hint="default"/>
      </w:rPr>
    </w:lvl>
  </w:abstractNum>
  <w:abstractNum w:abstractNumId="2" w15:restartNumberingAfterBreak="0">
    <w:nsid w:val="30C938D6"/>
    <w:multiLevelType w:val="hybridMultilevel"/>
    <w:tmpl w:val="6C8243A6"/>
    <w:lvl w:ilvl="0" w:tplc="10090001">
      <w:start w:val="1"/>
      <w:numFmt w:val="bullet"/>
      <w:lvlText w:val=""/>
      <w:lvlJc w:val="left"/>
      <w:pPr>
        <w:ind w:left="585" w:hanging="360"/>
      </w:pPr>
      <w:rPr>
        <w:rFonts w:ascii="Symbol" w:hAnsi="Symbol" w:hint="default"/>
      </w:rPr>
    </w:lvl>
    <w:lvl w:ilvl="1" w:tplc="10090003" w:tentative="1">
      <w:start w:val="1"/>
      <w:numFmt w:val="bullet"/>
      <w:lvlText w:val="o"/>
      <w:lvlJc w:val="left"/>
      <w:pPr>
        <w:ind w:left="1305" w:hanging="360"/>
      </w:pPr>
      <w:rPr>
        <w:rFonts w:ascii="Courier New" w:hAnsi="Courier New" w:cs="Courier New" w:hint="default"/>
      </w:rPr>
    </w:lvl>
    <w:lvl w:ilvl="2" w:tplc="10090005" w:tentative="1">
      <w:start w:val="1"/>
      <w:numFmt w:val="bullet"/>
      <w:lvlText w:val=""/>
      <w:lvlJc w:val="left"/>
      <w:pPr>
        <w:ind w:left="2025" w:hanging="360"/>
      </w:pPr>
      <w:rPr>
        <w:rFonts w:ascii="Wingdings" w:hAnsi="Wingdings" w:hint="default"/>
      </w:rPr>
    </w:lvl>
    <w:lvl w:ilvl="3" w:tplc="10090001" w:tentative="1">
      <w:start w:val="1"/>
      <w:numFmt w:val="bullet"/>
      <w:lvlText w:val=""/>
      <w:lvlJc w:val="left"/>
      <w:pPr>
        <w:ind w:left="2745" w:hanging="360"/>
      </w:pPr>
      <w:rPr>
        <w:rFonts w:ascii="Symbol" w:hAnsi="Symbol" w:hint="default"/>
      </w:rPr>
    </w:lvl>
    <w:lvl w:ilvl="4" w:tplc="10090003" w:tentative="1">
      <w:start w:val="1"/>
      <w:numFmt w:val="bullet"/>
      <w:lvlText w:val="o"/>
      <w:lvlJc w:val="left"/>
      <w:pPr>
        <w:ind w:left="3465" w:hanging="360"/>
      </w:pPr>
      <w:rPr>
        <w:rFonts w:ascii="Courier New" w:hAnsi="Courier New" w:cs="Courier New" w:hint="default"/>
      </w:rPr>
    </w:lvl>
    <w:lvl w:ilvl="5" w:tplc="10090005" w:tentative="1">
      <w:start w:val="1"/>
      <w:numFmt w:val="bullet"/>
      <w:lvlText w:val=""/>
      <w:lvlJc w:val="left"/>
      <w:pPr>
        <w:ind w:left="4185" w:hanging="360"/>
      </w:pPr>
      <w:rPr>
        <w:rFonts w:ascii="Wingdings" w:hAnsi="Wingdings" w:hint="default"/>
      </w:rPr>
    </w:lvl>
    <w:lvl w:ilvl="6" w:tplc="10090001" w:tentative="1">
      <w:start w:val="1"/>
      <w:numFmt w:val="bullet"/>
      <w:lvlText w:val=""/>
      <w:lvlJc w:val="left"/>
      <w:pPr>
        <w:ind w:left="4905" w:hanging="360"/>
      </w:pPr>
      <w:rPr>
        <w:rFonts w:ascii="Symbol" w:hAnsi="Symbol" w:hint="default"/>
      </w:rPr>
    </w:lvl>
    <w:lvl w:ilvl="7" w:tplc="10090003" w:tentative="1">
      <w:start w:val="1"/>
      <w:numFmt w:val="bullet"/>
      <w:lvlText w:val="o"/>
      <w:lvlJc w:val="left"/>
      <w:pPr>
        <w:ind w:left="5625" w:hanging="360"/>
      </w:pPr>
      <w:rPr>
        <w:rFonts w:ascii="Courier New" w:hAnsi="Courier New" w:cs="Courier New" w:hint="default"/>
      </w:rPr>
    </w:lvl>
    <w:lvl w:ilvl="8" w:tplc="10090005" w:tentative="1">
      <w:start w:val="1"/>
      <w:numFmt w:val="bullet"/>
      <w:lvlText w:val=""/>
      <w:lvlJc w:val="left"/>
      <w:pPr>
        <w:ind w:left="6345" w:hanging="360"/>
      </w:pPr>
      <w:rPr>
        <w:rFonts w:ascii="Wingdings" w:hAnsi="Wingdings" w:hint="default"/>
      </w:rPr>
    </w:lvl>
  </w:abstractNum>
  <w:abstractNum w:abstractNumId="3" w15:restartNumberingAfterBreak="0">
    <w:nsid w:val="5763287D"/>
    <w:multiLevelType w:val="multilevel"/>
    <w:tmpl w:val="F23EC1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72A"/>
    <w:rsid w:val="000E4B93"/>
    <w:rsid w:val="00164078"/>
    <w:rsid w:val="001B644B"/>
    <w:rsid w:val="00205CF3"/>
    <w:rsid w:val="00500E72"/>
    <w:rsid w:val="007741D8"/>
    <w:rsid w:val="00ED7AAD"/>
    <w:rsid w:val="00FE672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8D95A0-4A9B-4AD6-A326-D8DA7C9DE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E672A"/>
    <w:rPr>
      <w:b/>
      <w:bCs/>
    </w:rPr>
  </w:style>
  <w:style w:type="paragraph" w:styleId="NormalWeb">
    <w:name w:val="Normal (Web)"/>
    <w:basedOn w:val="Normal"/>
    <w:uiPriority w:val="99"/>
    <w:semiHidden/>
    <w:unhideWhenUsed/>
    <w:rsid w:val="00FE672A"/>
    <w:pPr>
      <w:spacing w:before="100" w:beforeAutospacing="1" w:after="100" w:afterAutospacing="1" w:line="240" w:lineRule="auto"/>
    </w:pPr>
    <w:rPr>
      <w:rFonts w:ascii="Times New Roman" w:eastAsia="Times New Roman" w:hAnsi="Times New Roman" w:cs="Times New Roman"/>
      <w:sz w:val="24"/>
      <w:szCs w:val="24"/>
      <w:lang w:eastAsia="en-CA"/>
    </w:rPr>
  </w:style>
  <w:style w:type="table" w:styleId="TableGrid">
    <w:name w:val="Table Grid"/>
    <w:basedOn w:val="TableNormal"/>
    <w:uiPriority w:val="59"/>
    <w:rsid w:val="00FE67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E67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672A"/>
  </w:style>
  <w:style w:type="paragraph" w:styleId="Footer">
    <w:name w:val="footer"/>
    <w:basedOn w:val="Normal"/>
    <w:link w:val="FooterChar"/>
    <w:uiPriority w:val="99"/>
    <w:unhideWhenUsed/>
    <w:rsid w:val="00FE67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672A"/>
  </w:style>
  <w:style w:type="paragraph" w:styleId="ListParagraph">
    <w:name w:val="List Paragraph"/>
    <w:basedOn w:val="Normal"/>
    <w:uiPriority w:val="34"/>
    <w:qFormat/>
    <w:rsid w:val="00500E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3241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766</Words>
  <Characters>4367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dc:creator>
  <cp:keywords/>
  <dc:description/>
  <cp:lastModifiedBy>Stephen</cp:lastModifiedBy>
  <cp:revision>2</cp:revision>
  <dcterms:created xsi:type="dcterms:W3CDTF">2015-09-09T18:53:00Z</dcterms:created>
  <dcterms:modified xsi:type="dcterms:W3CDTF">2015-09-09T18:53:00Z</dcterms:modified>
</cp:coreProperties>
</file>